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Habitudes à fort impact</w:t>
      </w:r>
    </w:p>
    <w:p>
      <w:pPr>
        <w:spacing w:after="400"/>
        <w:jc w:val="center"/>
      </w:pPr>
      <w:r>
        <w:rPr>
          <w:i/>
          <w:iCs/>
          <w:color w:val="78716C"/>
        </w:rPr>
        <w:t xml:space="preserve">Guide des habitudes prioritaires pour Doucement</w:t>
      </w:r>
    </w:p>
    <w:p>
      <w:pPr>
        <w:spacing w:after="300"/>
      </w:pPr>
      <w:r>
        <w:t xml:space="preserve">Ce document présente les habitudes ayant le plus grand impact sur la qualité de vie, classées par niveau de preuve scientifique et facilité d'adoption. Chaque habitude est accompagnée des données de recherche qui justifient sa priorité.</w:t>
      </w:r>
    </w:p>
    <w:p>
      <w:pPr>
        <w:pStyle w:val="Heading2"/>
      </w:pPr>
      <w:r>
        <w:t xml:space="preserve">1. Sommeil — Le multiplicateur universel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Niveau de preuve</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Très élevé (méta-analyses, essais contrôlés randomisés)</w:t>
            </w:r>
          </w:p>
        </w:tc>
      </w:tr>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Impact santé</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Santé mentale, cognition, longévité, système immunitaire</w:t>
            </w:r>
          </w:p>
        </w:tc>
      </w:tr>
    </w:tbl>
    <w:p>
      <w:pPr>
        <w:spacing w:before="200"/>
      </w:pPr>
      <w:r>
        <w:rPr>
          <w:b/>
          <w:bCs/>
        </w:rPr>
        <w:t xml:space="preserve">Pourquoi c'est prioritaire</w:t>
      </w:r>
    </w:p>
    <w:p>
      <w:pPr>
        <w:spacing w:after="200"/>
      </w:pPr>
      <w:r>
        <w:t xml:space="preserve">Le sommeil est le fondement sur lequel reposent toutes les autres habitudes. Un mauvais sommeil sabote la volonté, l'énergie et la capacité à maintenir d'autres comportements positifs.</w:t>
      </w:r>
    </w:p>
    <w:p>
      <w:r>
        <w:rPr>
          <w:b/>
          <w:bCs/>
        </w:rPr>
        <w:t xml:space="preserve">Données scientifiques clés</w:t>
      </w:r>
    </w:p>
    <w:p>
      <w:pPr>
        <w:pStyle w:val="ListParagraph"/>
        <w:numPr>
          <w:ilvl w:val="0"/>
          <w:numId w:val="2"/>
        </w:numPr>
      </w:pPr>
      <w:r>
        <w:t xml:space="preserve">Une méta-analyse de 65 essais contrôlés (8 608 participants) montre qu'améliorer le sommeil réduit la dépression de 63%, l'anxiété de 51% et le stress de 42%. </w:t>
      </w:r>
      <w:r>
        <w:rPr>
          <w:i/>
          <w:iCs/>
          <w:color w:val="78716C"/>
        </w:rPr>
        <w:t xml:space="preserve">(Scott et al., Sleep Medicine Reviews, 2021)</w:t>
      </w:r>
    </w:p>
    <w:p>
      <w:pPr>
        <w:pStyle w:val="ListParagraph"/>
        <w:numPr>
          <w:ilvl w:val="0"/>
          <w:numId w:val="2"/>
        </w:numPr>
      </w:pPr>
      <w:r>
        <w:t xml:space="preserve">Une étude du American College of Cardiology (172 321 participants) estime que 8% des décès prématurés sont attribuables à de mauvaises habitudes de sommeil.</w:t>
      </w:r>
    </w:p>
    <w:p>
      <w:pPr>
        <w:pStyle w:val="ListParagraph"/>
        <w:numPr>
          <w:ilvl w:val="0"/>
          <w:numId w:val="2"/>
        </w:numPr>
      </w:pPr>
      <w:r>
        <w:t xml:space="preserve">L'effet est dose-dépendant : plus la qualité du sommeil s'améliore, plus les bénéfices sur la santé mentale augmentent.</w:t>
      </w:r>
    </w:p>
    <w:p>
      <w:pPr>
        <w:spacing w:before="200"/>
      </w:pPr>
      <w:r>
        <w:rPr>
          <w:b/>
          <w:bCs/>
          <w:color w:val="F27D16"/>
        </w:rPr>
        <w:t xml:space="preserve">Habitudes suggérées pour Doucement</w:t>
      </w:r>
    </w:p>
    <w:p>
      <w:pPr>
        <w:pStyle w:val="ListParagraph"/>
        <w:numPr>
          <w:ilvl w:val="0"/>
          <w:numId w:val="2"/>
        </w:numPr>
      </w:pPr>
      <w:r>
        <w:rPr>
          <w:b/>
          <w:bCs/>
        </w:rPr>
        <w:t xml:space="preserve">Se coucher à heure fixe</w:t>
      </w:r>
      <w:r>
        <w:t xml:space="preserve"> — Dose de départ : 3 soirs/semaine, progression : +1 soir/semaine</w:t>
      </w:r>
    </w:p>
    <w:p>
      <w:pPr>
        <w:pStyle w:val="ListParagraph"/>
        <w:numPr>
          <w:ilvl w:val="0"/>
          <w:numId w:val="2"/>
        </w:numPr>
        <w:spacing w:after="300"/>
      </w:pPr>
      <w:r>
        <w:rPr>
          <w:b/>
          <w:bCs/>
        </w:rPr>
        <w:t xml:space="preserve">Réduire les écrans avant le coucher</w:t>
      </w:r>
      <w:r>
        <w:t xml:space="preserve"> — Dose de départ : 15 min sans écran, progression : +5 min/semaine</w:t>
      </w:r>
    </w:p>
    <w:p>
      <w:pPr>
        <w:pStyle w:val="Heading2"/>
      </w:pPr>
      <w:r>
        <w:t xml:space="preserve">2. Mouvement quotidien — Chaque pas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Niveau de preuve</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Très élevé (méta-analyses massives, études de cohorte)</w:t>
            </w:r>
          </w:p>
        </w:tc>
      </w:tr>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Impact santé</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Mortalité, maladies cardiovasculaires, humeur, énergie</w:t>
            </w:r>
          </w:p>
        </w:tc>
      </w:tr>
    </w:tbl>
    <w:p>
      <w:pPr>
        <w:spacing w:before="200"/>
      </w:pPr>
      <w:r>
        <w:rPr>
          <w:b/>
          <w:bCs/>
        </w:rPr>
        <w:t xml:space="preserve">Pourquoi c'est prioritaire</w:t>
      </w:r>
    </w:p>
    <w:p>
      <w:pPr>
        <w:spacing w:after="200"/>
      </w:pPr>
      <w:r>
        <w:t xml:space="preserve">La marche est l'activité physique la plus accessible et les bénéfices commencent à des doses très faibles. C'est l'habitude progressive idéale pour Doucement.</w:t>
      </w:r>
    </w:p>
    <w:p>
      <w:r>
        <w:rPr>
          <w:b/>
          <w:bCs/>
        </w:rPr>
        <w:t xml:space="preserve">Données scientifiques clés</w:t>
      </w:r>
    </w:p>
    <w:p>
      <w:pPr>
        <w:pStyle w:val="ListParagraph"/>
        <w:numPr>
          <w:ilvl w:val="0"/>
          <w:numId w:val="2"/>
        </w:numPr>
      </w:pPr>
      <w:r>
        <w:t xml:space="preserve">Une méta-analyse de 226 889 participants (European Journal of Preventive Cardiology, 2023) montre que seulement 2 337 pas/jour réduisent la mortalité cardiovasculaire. </w:t>
      </w:r>
      <w:r>
        <w:rPr>
          <w:b/>
          <w:bCs/>
        </w:rPr>
        <w:t xml:space="preserve">Chaque 1 000 pas supplémentaires réduisent la mortalité toutes causes de 15%.</w:t>
      </w:r>
    </w:p>
    <w:p>
      <w:pPr>
        <w:pStyle w:val="ListParagraph"/>
        <w:numPr>
          <w:ilvl w:val="0"/>
          <w:numId w:val="2"/>
        </w:numPr>
      </w:pPr>
      <w:r>
        <w:t xml:space="preserve">L'effet optimal est atteint vers 8 800 pas/jour pour la mortalité et 7 200 pas/jour pour les maladies cardiovasculaires. </w:t>
      </w:r>
      <w:r>
        <w:rPr>
          <w:i/>
          <w:iCs/>
          <w:color w:val="78716C"/>
        </w:rPr>
        <w:t xml:space="preserve">(JACC, 2023)</w:t>
      </w:r>
    </w:p>
    <w:p>
      <w:pPr>
        <w:pStyle w:val="ListParagraph"/>
        <w:numPr>
          <w:ilvl w:val="0"/>
          <w:numId w:val="2"/>
        </w:numPr>
      </w:pPr>
      <w:r>
        <w:t xml:space="preserve">15 minutes de marche rapide par jour réduisent la mortalité de près de 20%. </w:t>
      </w:r>
      <w:r>
        <w:rPr>
          <w:i/>
          <w:iCs/>
          <w:color w:val="78716C"/>
        </w:rPr>
        <w:t xml:space="preserve">(Vanderbilt University, 2025)</w:t>
      </w:r>
    </w:p>
    <w:p>
      <w:pPr>
        <w:pStyle w:val="ListParagraph"/>
        <w:numPr>
          <w:ilvl w:val="0"/>
          <w:numId w:val="2"/>
        </w:numPr>
      </w:pPr>
      <w:r>
        <w:t xml:space="preserve">La marche améliore aussi le sommeil, réduisant le besoin de médicaments. </w:t>
      </w:r>
      <w:r>
        <w:rPr>
          <w:i/>
          <w:iCs/>
          <w:color w:val="78716C"/>
        </w:rPr>
        <w:t xml:space="preserve">(Frontiers in Psychology, 2024)</w:t>
      </w:r>
    </w:p>
    <w:p>
      <w:pPr>
        <w:spacing w:before="200"/>
      </w:pPr>
      <w:r>
        <w:rPr>
          <w:b/>
          <w:bCs/>
          <w:color w:val="F27D16"/>
        </w:rPr>
        <w:t xml:space="preserve">Habitudes suggérées pour Doucement</w:t>
      </w:r>
    </w:p>
    <w:p>
      <w:pPr>
        <w:pStyle w:val="ListParagraph"/>
        <w:numPr>
          <w:ilvl w:val="0"/>
          <w:numId w:val="2"/>
        </w:numPr>
      </w:pPr>
      <w:r>
        <w:rPr>
          <w:b/>
          <w:bCs/>
        </w:rPr>
        <w:t xml:space="preserve">Marche quotidienne</w:t>
      </w:r>
      <w:r>
        <w:t xml:space="preserve"> — Dose de départ : 2 000 pas/jour, progression : +500 pas/semaine</w:t>
      </w:r>
    </w:p>
    <w:p>
      <w:pPr>
        <w:pStyle w:val="ListParagraph"/>
        <w:numPr>
          <w:ilvl w:val="0"/>
          <w:numId w:val="2"/>
        </w:numPr>
      </w:pPr>
      <w:r>
        <w:rPr>
          <w:b/>
          <w:bCs/>
        </w:rPr>
        <w:t xml:space="preserve">Pompes ou squats</w:t>
      </w:r>
      <w:r>
        <w:t xml:space="preserve"> — Dose de départ : 5 répétitions, progression : +1/semaine</w:t>
      </w:r>
    </w:p>
    <w:p>
      <w:pPr>
        <w:pStyle w:val="ListParagraph"/>
        <w:numPr>
          <w:ilvl w:val="0"/>
          <w:numId w:val="2"/>
        </w:numPr>
        <w:spacing w:after="300"/>
      </w:pPr>
      <w:r>
        <w:rPr>
          <w:b/>
          <w:bCs/>
        </w:rPr>
        <w:t xml:space="preserve">Marche après les repas</w:t>
      </w:r>
      <w:r>
        <w:t xml:space="preserve"> — Dose de départ : 5 minutes, progression : +2 min/semaine</w:t>
      </w:r>
    </w:p>
    <w:p>
      <w:r>
        <w:br w:type="page"/>
      </w:r>
    </w:p>
    <w:p>
      <w:pPr>
        <w:pStyle w:val="Heading2"/>
      </w:pPr>
      <w:r>
        <w:t xml:space="preserve">3. Méditation / Respiration — Le régulateur de stress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Niveau de preuve</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Élevé (méta-analyses, essais contrôlés)</w:t>
            </w:r>
          </w:p>
        </w:tc>
      </w:tr>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Impact santé</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Stress, anxiété, dépression, régulation émotionnelle</w:t>
            </w:r>
          </w:p>
        </w:tc>
      </w:tr>
    </w:tbl>
    <w:p>
      <w:pPr>
        <w:spacing w:before="200"/>
      </w:pPr>
      <w:r>
        <w:rPr>
          <w:b/>
          <w:bCs/>
        </w:rPr>
        <w:t xml:space="preserve">Pourquoi c'est prioritaire</w:t>
      </w:r>
    </w:p>
    <w:p>
      <w:pPr>
        <w:spacing w:after="200"/>
      </w:pPr>
      <w:r>
        <w:t xml:space="preserve">La méditation de pleine conscience a des effets mesurables même à très faible dose. C'est une habitude parfaite pour commencer ridiculement petit.</w:t>
      </w:r>
    </w:p>
    <w:p>
      <w:r>
        <w:rPr>
          <w:b/>
          <w:bCs/>
        </w:rPr>
        <w:t xml:space="preserve">Données scientifiques clés</w:t>
      </w:r>
    </w:p>
    <w:p>
      <w:pPr>
        <w:pStyle w:val="ListParagraph"/>
        <w:numPr>
          <w:ilvl w:val="0"/>
          <w:numId w:val="2"/>
        </w:numPr>
      </w:pPr>
      <w:r>
        <w:t xml:space="preserve">Une méta-analyse JAMA (2014) de 47 essais contrôlés montre des effets modérés sur l'anxiété, la dépression et le stress.</w:t>
      </w:r>
    </w:p>
    <w:p>
      <w:pPr>
        <w:pStyle w:val="ListParagraph"/>
        <w:numPr>
          <w:ilvl w:val="0"/>
          <w:numId w:val="2"/>
        </w:numPr>
      </w:pPr>
      <w:r>
        <w:t xml:space="preserve">Les programmes MBSR (Mindfulness-Based Stress Reduction) montrent des effets importants sur le stress (g=0.55) maintenus à 19 semaines. </w:t>
      </w:r>
      <w:r>
        <w:rPr>
          <w:i/>
          <w:iCs/>
          <w:color w:val="78716C"/>
        </w:rPr>
        <w:t xml:space="preserve">(Khoury et al., 2015)</w:t>
      </w:r>
    </w:p>
    <w:p>
      <w:pPr>
        <w:pStyle w:val="ListParagraph"/>
        <w:numPr>
          <w:ilvl w:val="0"/>
          <w:numId w:val="2"/>
        </w:numPr>
      </w:pPr>
      <w:r>
        <w:t xml:space="preserve">Même de courtes séances réduisent la réactivité du cortisol et améliorent la régulation émotionnelle. </w:t>
      </w:r>
      <w:r>
        <w:rPr>
          <w:i/>
          <w:iCs/>
          <w:color w:val="78716C"/>
        </w:rPr>
        <w:t xml:space="preserve">(Nature Mental Health, 2023)</w:t>
      </w:r>
    </w:p>
    <w:p>
      <w:pPr>
        <w:spacing w:before="200"/>
      </w:pPr>
      <w:r>
        <w:rPr>
          <w:b/>
          <w:bCs/>
          <w:color w:val="F27D16"/>
        </w:rPr>
        <w:t xml:space="preserve">Habitudes suggérées pour Doucement</w:t>
      </w:r>
    </w:p>
    <w:p>
      <w:pPr>
        <w:pStyle w:val="ListParagraph"/>
        <w:numPr>
          <w:ilvl w:val="0"/>
          <w:numId w:val="2"/>
        </w:numPr>
      </w:pPr>
      <w:r>
        <w:rPr>
          <w:b/>
          <w:bCs/>
        </w:rPr>
        <w:t xml:space="preserve">Méditation guidée</w:t>
      </w:r>
      <w:r>
        <w:t xml:space="preserve"> — Dose de départ : 2 minutes/jour, progression : +1 min/semaine</w:t>
      </w:r>
    </w:p>
    <w:p>
      <w:pPr>
        <w:pStyle w:val="ListParagraph"/>
        <w:numPr>
          <w:ilvl w:val="0"/>
          <w:numId w:val="2"/>
        </w:numPr>
        <w:spacing w:after="300"/>
      </w:pPr>
      <w:r>
        <w:rPr>
          <w:b/>
          <w:bCs/>
        </w:rPr>
        <w:t xml:space="preserve">Exercices de respiration</w:t>
      </w:r>
      <w:r>
        <w:t xml:space="preserve"> — Dose de départ : 3 respirations profondes, progression : +1/jour</w:t>
      </w:r>
    </w:p>
    <w:p>
      <w:pPr>
        <w:pStyle w:val="Heading2"/>
      </w:pPr>
      <w:r>
        <w:t xml:space="preserve">4. Réduction du temps d'écran — Le libérateur d'attention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Niveau de preuve</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Élevé (essais contrôlés randomisés récents)</w:t>
            </w:r>
          </w:p>
        </w:tc>
      </w:tr>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Impact santé</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Anxiété, dépression, sommeil, bien-être général</w:t>
            </w:r>
          </w:p>
        </w:tc>
      </w:tr>
    </w:tbl>
    <w:p>
      <w:pPr>
        <w:spacing w:before="200"/>
      </w:pPr>
      <w:r>
        <w:rPr>
          <w:b/>
          <w:bCs/>
        </w:rPr>
        <w:t xml:space="preserve">Pourquoi c'est prioritaire</w:t>
      </w:r>
    </w:p>
    <w:p>
      <w:pPr>
        <w:spacing w:after="200"/>
      </w:pPr>
      <w:r>
        <w:t xml:space="preserve">Les effets de la réduction du temps d'écran sont rapides et mesurables. C'est une habitude décroissante parfaite pour l'approche progressive de Doucement.</w:t>
      </w:r>
    </w:p>
    <w:p>
      <w:r>
        <w:rPr>
          <w:b/>
          <w:bCs/>
        </w:rPr>
        <w:t xml:space="preserve">Données scientifiques clés</w:t>
      </w:r>
    </w:p>
    <w:p>
      <w:pPr>
        <w:pStyle w:val="ListParagraph"/>
        <w:numPr>
          <w:ilvl w:val="0"/>
          <w:numId w:val="2"/>
        </w:numPr>
      </w:pPr>
      <w:r>
        <w:t xml:space="preserve">Un essai contrôlé (JAMA Network Open, 2025) montre qu'une semaine de détox des réseaux sociaux réduit l'anxiété de 16%, la dépression de 25% et l'insomnie de 15% chez les jeunes adultes.</w:t>
      </w:r>
    </w:p>
    <w:p>
      <w:pPr>
        <w:pStyle w:val="ListParagraph"/>
        <w:numPr>
          <w:ilvl w:val="0"/>
          <w:numId w:val="2"/>
        </w:numPr>
      </w:pPr>
      <w:r>
        <w:t xml:space="preserve">Un essai contrôlé (BMC Medicine, 2025) montre que 3 semaines de réduction du temps d'écran à ≤2h/jour améliore les symptômes dépressifs, le stress, la qualité du sommeil et le bien-être.</w:t>
      </w:r>
    </w:p>
    <w:p>
      <w:pPr>
        <w:pStyle w:val="ListParagraph"/>
        <w:numPr>
          <w:ilvl w:val="0"/>
          <w:numId w:val="2"/>
        </w:numPr>
      </w:pPr>
      <w:r>
        <w:t xml:space="preserve">Réduire l'écran récréatif à &lt;3h/semaine améliore significativement le bien-être et l'humeur. </w:t>
      </w:r>
      <w:r>
        <w:rPr>
          <w:i/>
          <w:iCs/>
          <w:color w:val="78716C"/>
        </w:rPr>
        <w:t xml:space="preserve">(npj Mental Health Research, 2022)</w:t>
      </w:r>
    </w:p>
    <w:p>
      <w:pPr>
        <w:spacing w:before="200"/>
      </w:pPr>
      <w:r>
        <w:rPr>
          <w:b/>
          <w:bCs/>
          <w:color w:val="F27D16"/>
        </w:rPr>
        <w:t xml:space="preserve">Habitudes suggérées pour Doucement</w:t>
      </w:r>
    </w:p>
    <w:p>
      <w:pPr>
        <w:pStyle w:val="ListParagraph"/>
        <w:numPr>
          <w:ilvl w:val="0"/>
          <w:numId w:val="2"/>
        </w:numPr>
      </w:pPr>
      <w:r>
        <w:rPr>
          <w:b/>
          <w:bCs/>
        </w:rPr>
        <w:t xml:space="preserve">Réduire les réseaux sociaux</w:t>
      </w:r>
      <w:r>
        <w:t xml:space="preserve"> — Dose de départ : usage actuel -15 min/jour, progression : -10 min/semaine</w:t>
      </w:r>
    </w:p>
    <w:p>
      <w:pPr>
        <w:pStyle w:val="ListParagraph"/>
        <w:numPr>
          <w:ilvl w:val="0"/>
          <w:numId w:val="2"/>
        </w:numPr>
        <w:spacing w:after="300"/>
      </w:pPr>
      <w:r>
        <w:rPr>
          <w:b/>
          <w:bCs/>
        </w:rPr>
        <w:t xml:space="preserve">Pas d'écran 1h avant le coucher</w:t>
      </w:r>
      <w:r>
        <w:t xml:space="preserve"> — Dose de départ : 15 min sans écran, progression : +10 min/semaine</w:t>
      </w:r>
    </w:p>
    <w:p>
      <w:pPr>
        <w:pStyle w:val="Heading2"/>
      </w:pPr>
      <w:r>
        <w:t xml:space="preserve">5. Lecture — L'antidote au stress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Niveau de preuve</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Modéré à élevé (études observationnelles, quelques essais)</w:t>
            </w:r>
          </w:p>
        </w:tc>
      </w:tr>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Impact santé</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Stress, cognition, empathie, longévité</w:t>
            </w:r>
          </w:p>
        </w:tc>
      </w:tr>
    </w:tbl>
    <w:p>
      <w:pPr>
        <w:spacing w:before="200"/>
      </w:pPr>
      <w:r>
        <w:rPr>
          <w:b/>
          <w:bCs/>
        </w:rPr>
        <w:t xml:space="preserve">Pourquoi c'est prioritaire</w:t>
      </w:r>
    </w:p>
    <w:p>
      <w:pPr>
        <w:spacing w:after="200"/>
      </w:pPr>
      <w:r>
        <w:t xml:space="preserve">La lecture est un remplacement positif du temps d'écran. Les effets sur le stress sont rapides et mesurables.</w:t>
      </w:r>
    </w:p>
    <w:p>
      <w:r>
        <w:rPr>
          <w:b/>
          <w:bCs/>
        </w:rPr>
        <w:t xml:space="preserve">Données scientifiques clés</w:t>
      </w:r>
    </w:p>
    <w:p>
      <w:pPr>
        <w:pStyle w:val="ListParagraph"/>
        <w:numPr>
          <w:ilvl w:val="0"/>
          <w:numId w:val="2"/>
        </w:numPr>
      </w:pPr>
      <w:r>
        <w:rPr>
          <w:b/>
          <w:bCs/>
        </w:rPr>
        <w:t xml:space="preserve">Seulement 6 minutes de lecture réduisent le stress de 68%</w:t>
      </w:r>
      <w:r>
        <w:t xml:space="preserve"> — plus efficace que la musique (61%), le thé (54%) ou la marche (42%). </w:t>
      </w:r>
      <w:r>
        <w:rPr>
          <w:i/>
          <w:iCs/>
          <w:color w:val="78716C"/>
        </w:rPr>
        <w:t xml:space="preserve">(University of Sussex, 2009)</w:t>
      </w:r>
    </w:p>
    <w:p>
      <w:pPr>
        <w:pStyle w:val="ListParagraph"/>
        <w:numPr>
          <w:ilvl w:val="0"/>
          <w:numId w:val="2"/>
        </w:numPr>
      </w:pPr>
      <w:r>
        <w:t xml:space="preserve">Une étude de 12 ans (3 635 participants) montre que les lecteurs de livres vivent en moyenne 2 ans de plus. Lire &gt;3,5h/semaine réduit la mortalité de 23%. </w:t>
      </w:r>
      <w:r>
        <w:rPr>
          <w:i/>
          <w:iCs/>
          <w:color w:val="78716C"/>
        </w:rPr>
        <w:t xml:space="preserve">(Social Science &amp; Medicine, 2017)</w:t>
      </w:r>
    </w:p>
    <w:p>
      <w:pPr>
        <w:pStyle w:val="ListParagraph"/>
        <w:numPr>
          <w:ilvl w:val="0"/>
          <w:numId w:val="2"/>
        </w:numPr>
      </w:pPr>
      <w:r>
        <w:t xml:space="preserve">La lecture active les régions cérébrales liées à la mémoire et au langage, ralentissant le déclin cognitif de 32%. </w:t>
      </w:r>
      <w:r>
        <w:rPr>
          <w:i/>
          <w:iCs/>
          <w:color w:val="78716C"/>
        </w:rPr>
        <w:t xml:space="preserve">(Rush University, 2013)</w:t>
      </w:r>
    </w:p>
    <w:p>
      <w:pPr>
        <w:pStyle w:val="ListParagraph"/>
        <w:numPr>
          <w:ilvl w:val="0"/>
          <w:numId w:val="2"/>
        </w:numPr>
      </w:pPr>
      <w:r>
        <w:t xml:space="preserve">La fiction améliore la « théorie de l'esprit » (capacité à comprendre les émotions d'autrui). </w:t>
      </w:r>
      <w:r>
        <w:rPr>
          <w:i/>
          <w:iCs/>
          <w:color w:val="78716C"/>
        </w:rPr>
        <w:t xml:space="preserve">(Science, 2013)</w:t>
      </w:r>
    </w:p>
    <w:p>
      <w:pPr>
        <w:spacing w:before="200"/>
      </w:pPr>
      <w:r>
        <w:rPr>
          <w:b/>
          <w:bCs/>
          <w:color w:val="F27D16"/>
        </w:rPr>
        <w:t xml:space="preserve">Habitudes suggérées pour Doucement</w:t>
      </w:r>
    </w:p>
    <w:p>
      <w:pPr>
        <w:pStyle w:val="ListParagraph"/>
        <w:numPr>
          <w:ilvl w:val="0"/>
          <w:numId w:val="2"/>
        </w:numPr>
      </w:pPr>
      <w:r>
        <w:rPr>
          <w:b/>
          <w:bCs/>
        </w:rPr>
        <w:t xml:space="preserve">Lecture quotidienne</w:t>
      </w:r>
      <w:r>
        <w:t xml:space="preserve"> — Dose de départ : 5 pages/jour, progression : +2 pages/semaine</w:t>
      </w:r>
    </w:p>
    <w:p>
      <w:pPr>
        <w:pStyle w:val="ListParagraph"/>
        <w:numPr>
          <w:ilvl w:val="0"/>
          <w:numId w:val="2"/>
        </w:numPr>
        <w:spacing w:after="300"/>
      </w:pPr>
      <w:r>
        <w:rPr>
          <w:b/>
          <w:bCs/>
        </w:rPr>
        <w:t xml:space="preserve">Lecture avant le coucher</w:t>
      </w:r>
      <w:r>
        <w:t xml:space="preserve"> — Dose de départ : 10 minutes, progression : +5 min/semaine</w:t>
      </w:r>
    </w:p>
    <w:p>
      <w:r>
        <w:br w:type="page"/>
      </w:r>
    </w:p>
    <w:p>
      <w:pPr>
        <w:pStyle w:val="Heading2"/>
      </w:pPr>
      <w:r>
        <w:t xml:space="preserve">6. Réduction des substances — La progression inversée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Niveau de preuve</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Très élevé pour les effets néfastes; modéré pour la réduction progressive</w:t>
            </w:r>
          </w:p>
        </w:tc>
      </w:tr>
      <w:tr>
        <w:tc>
          <w:tcPr>
            <w:tcW w:type="dxa" w:w="2340"/>
            <w:tcBorders>
              <w:top w:val="single" w:color="D6D1CA" w:sz="1"/>
              <w:left w:val="single" w:color="D6D1CA" w:sz="1"/>
              <w:bottom w:val="single" w:color="D6D1CA" w:sz="1"/>
              <w:right w:val="single" w:color="D6D1CA" w:sz="1"/>
            </w:tcBorders>
            <w:shd w:fill="D5E8F0" w:val="clear"/>
            <w:tcMar>
              <w:top w:type="dxa" w:w="80"/>
              <w:left w:type="dxa" w:w="120"/>
              <w:bottom w:type="dxa" w:w="80"/>
              <w:right w:type="dxa" w:w="120"/>
            </w:tcMar>
          </w:tcPr>
          <w:p>
            <w:r>
              <w:rPr>
                <w:b/>
                <w:bCs/>
              </w:rPr>
              <w:t xml:space="preserve">Impact santé</w:t>
            </w:r>
          </w:p>
        </w:tc>
        <w:tc>
          <w:tcPr>
            <w:tcW w:type="dxa" w:w="702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Longévité, santé cardiovasculaire, santé mentale, sommeil</w:t>
            </w:r>
          </w:p>
        </w:tc>
      </w:tr>
    </w:tbl>
    <w:p>
      <w:pPr>
        <w:spacing w:before="200"/>
      </w:pPr>
      <w:r>
        <w:rPr>
          <w:b/>
          <w:bCs/>
        </w:rPr>
        <w:t xml:space="preserve">Pourquoi c'est prioritaire</w:t>
      </w:r>
    </w:p>
    <w:p>
      <w:pPr>
        <w:spacing w:after="200"/>
      </w:pPr>
      <w:r>
        <w:t xml:space="preserve">Les habitudes décroissantes (tabac, alcool, caféine excessive) sont celles où l'approche progressive de Doucement brille le plus. Réduire d'une unité par semaine est tenable ; arrêter d'un coup ne l'est souvent pas.</w:t>
      </w:r>
    </w:p>
    <w:p>
      <w:r>
        <w:rPr>
          <w:b/>
          <w:bCs/>
        </w:rPr>
        <w:t xml:space="preserve">Principes de réduction progressive</w:t>
      </w:r>
    </w:p>
    <w:p>
      <w:pPr>
        <w:pStyle w:val="ListParagraph"/>
        <w:numPr>
          <w:ilvl w:val="0"/>
          <w:numId w:val="2"/>
        </w:numPr>
      </w:pPr>
      <w:r>
        <w:t xml:space="preserve">La réduction graduelle est associée à de meilleurs taux de succès que l'arrêt brutal pour le tabac.</w:t>
      </w:r>
    </w:p>
    <w:p>
      <w:pPr>
        <w:pStyle w:val="ListParagraph"/>
        <w:numPr>
          <w:ilvl w:val="0"/>
          <w:numId w:val="2"/>
        </w:numPr>
      </w:pPr>
      <w:r>
        <w:t xml:space="preserve">L'OMS recommande une approche de réduction des risques pour l'alcool.</w:t>
      </w:r>
    </w:p>
    <w:p>
      <w:pPr>
        <w:spacing w:before="200"/>
      </w:pPr>
      <w:r>
        <w:rPr>
          <w:b/>
          <w:bCs/>
          <w:color w:val="F27D16"/>
        </w:rPr>
        <w:t xml:space="preserve">Habitudes suggérées pour Doucement</w:t>
      </w:r>
    </w:p>
    <w:p>
      <w:pPr>
        <w:pStyle w:val="ListParagraph"/>
        <w:numPr>
          <w:ilvl w:val="0"/>
          <w:numId w:val="2"/>
        </w:numPr>
      </w:pPr>
      <w:r>
        <w:rPr>
          <w:b/>
          <w:bCs/>
        </w:rPr>
        <w:t xml:space="preserve">Réduire les cigarettes</w:t>
      </w:r>
      <w:r>
        <w:t xml:space="preserve"> — Dose de départ : consommation actuelle, progression : -1 cigarette/semaine</w:t>
      </w:r>
    </w:p>
    <w:p>
      <w:pPr>
        <w:pStyle w:val="ListParagraph"/>
        <w:numPr>
          <w:ilvl w:val="0"/>
          <w:numId w:val="2"/>
        </w:numPr>
      </w:pPr>
      <w:r>
        <w:rPr>
          <w:b/>
          <w:bCs/>
        </w:rPr>
        <w:t xml:space="preserve">Réduire l'alcool</w:t>
      </w:r>
      <w:r>
        <w:t xml:space="preserve"> — Dose de départ : consommation actuelle, progression : -1 verre/semaine</w:t>
      </w:r>
    </w:p>
    <w:p>
      <w:pPr>
        <w:pStyle w:val="ListParagraph"/>
        <w:numPr>
          <w:ilvl w:val="0"/>
          <w:numId w:val="2"/>
        </w:numPr>
        <w:spacing w:after="400"/>
      </w:pPr>
      <w:r>
        <w:rPr>
          <w:b/>
          <w:bCs/>
        </w:rPr>
        <w:t xml:space="preserve">Réduire la caféine</w:t>
      </w:r>
      <w:r>
        <w:t xml:space="preserve"> — Dose de départ : consommation actuelle, progression : -1 café/semaine</w:t>
      </w:r>
    </w:p>
    <w:p>
      <w:pPr>
        <w:pStyle w:val="Heading2"/>
      </w:pPr>
      <w:r>
        <w:t xml:space="preserve">Recommandations pour l'onboarding</w:t>
      </w:r>
    </w:p>
    <w:p>
      <w:pPr>
        <w:spacing w:after="200"/>
      </w:pPr>
      <w:r>
        <w:t xml:space="preserve">Sur la base des preuves scientifiques, voici l'ordre de priorité suggéré pour présenter les habitudes aux nouveaux utilisateurs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6D1CA" w:sz="1"/>
              <w:left w:val="single" w:color="D6D1CA" w:sz="1"/>
              <w:bottom w:val="single" w:color="D6D1CA" w:sz="1"/>
              <w:right w:val="single" w:color="D6D1CA" w:sz="1"/>
            </w:tcBorders>
            <w:shd w:fill="F27D16" w:val="clear"/>
            <w:tcMar>
              <w:top w:type="dxa" w:w="80"/>
              <w:left w:type="dxa" w:w="120"/>
              <w:bottom w:type="dxa" w:w="80"/>
              <w:right w:type="dxa" w:w="120"/>
            </w:tcMar>
          </w:tcPr>
          <w:p>
            <w:r>
              <w:rPr>
                <w:b/>
                <w:bCs/>
                <w:color w:val="FFFFFF"/>
              </w:rPr>
              <w:t xml:space="preserve">Priorité</w:t>
            </w:r>
          </w:p>
        </w:tc>
        <w:tc>
          <w:tcPr>
            <w:tcW w:type="dxa" w:w="3000"/>
            <w:tcBorders>
              <w:top w:val="single" w:color="D6D1CA" w:sz="1"/>
              <w:left w:val="single" w:color="D6D1CA" w:sz="1"/>
              <w:bottom w:val="single" w:color="D6D1CA" w:sz="1"/>
              <w:right w:val="single" w:color="D6D1CA" w:sz="1"/>
            </w:tcBorders>
            <w:shd w:fill="F27D16" w:val="clear"/>
            <w:tcMar>
              <w:top w:type="dxa" w:w="80"/>
              <w:left w:type="dxa" w:w="120"/>
              <w:bottom w:type="dxa" w:w="80"/>
              <w:right w:type="dxa" w:w="120"/>
            </w:tcMar>
          </w:tcPr>
          <w:p>
            <w:r>
              <w:rPr>
                <w:b/>
                <w:bCs/>
                <w:color w:val="FFFFFF"/>
              </w:rPr>
              <w:t xml:space="preserve">Habitude</w:t>
            </w:r>
          </w:p>
        </w:tc>
        <w:tc>
          <w:tcPr>
            <w:tcW w:type="dxa" w:w="5160"/>
            <w:tcBorders>
              <w:top w:val="single" w:color="D6D1CA" w:sz="1"/>
              <w:left w:val="single" w:color="D6D1CA" w:sz="1"/>
              <w:bottom w:val="single" w:color="D6D1CA" w:sz="1"/>
              <w:right w:val="single" w:color="D6D1CA" w:sz="1"/>
            </w:tcBorders>
            <w:shd w:fill="F27D16" w:val="clear"/>
            <w:tcMar>
              <w:top w:type="dxa" w:w="80"/>
              <w:left w:type="dxa" w:w="120"/>
              <w:bottom w:type="dxa" w:w="80"/>
              <w:right w:type="dxa" w:w="120"/>
            </w:tcMar>
          </w:tcPr>
          <w:p>
            <w:r>
              <w:rPr>
                <w:b/>
                <w:bCs/>
                <w:color w:val="FFFFFF"/>
              </w:rPr>
              <w:t xml:space="preserve">Justification</w:t>
            </w:r>
          </w:p>
        </w:tc>
      </w:tr>
      <w:tr>
        <w:tc>
          <w:tcPr>
            <w:tcW w:type="dxa" w:w="1200"/>
            <w:tcBorders>
              <w:top w:val="single" w:color="D6D1CA" w:sz="1"/>
              <w:left w:val="single" w:color="D6D1CA" w:sz="1"/>
              <w:bottom w:val="single" w:color="D6D1CA" w:sz="1"/>
              <w:right w:val="single" w:color="D6D1CA" w:sz="1"/>
            </w:tcBorders>
            <w:tcMar>
              <w:top w:type="dxa" w:w="80"/>
              <w:left w:type="dxa" w:w="120"/>
              <w:bottom w:type="dxa" w:w="80"/>
              <w:right w:type="dxa" w:w="120"/>
            </w:tcMar>
          </w:tcPr>
          <w:p>
            <w:r>
              <w:rPr>
                <w:b/>
                <w:bCs/>
              </w:rPr>
              <w:t xml:space="preserve">1</w:t>
            </w:r>
          </w:p>
        </w:tc>
        <w:tc>
          <w:tcPr>
            <w:tcW w:type="dxa" w:w="300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Sommeil</w:t>
            </w:r>
          </w:p>
        </w:tc>
        <w:tc>
          <w:tcPr>
            <w:tcW w:type="dxa" w:w="516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Multiplicateur pour toutes les autres habitudes</w:t>
            </w:r>
          </w:p>
        </w:tc>
      </w:tr>
      <w:tr>
        <w:tc>
          <w:tcPr>
            <w:tcW w:type="dxa" w:w="1200"/>
            <w:tcBorders>
              <w:top w:val="single" w:color="D6D1CA" w:sz="1"/>
              <w:left w:val="single" w:color="D6D1CA" w:sz="1"/>
              <w:bottom w:val="single" w:color="D6D1CA" w:sz="1"/>
              <w:right w:val="single" w:color="D6D1CA" w:sz="1"/>
            </w:tcBorders>
            <w:tcMar>
              <w:top w:type="dxa" w:w="80"/>
              <w:left w:type="dxa" w:w="120"/>
              <w:bottom w:type="dxa" w:w="80"/>
              <w:right w:type="dxa" w:w="120"/>
            </w:tcMar>
          </w:tcPr>
          <w:p>
            <w:r>
              <w:rPr>
                <w:b/>
                <w:bCs/>
              </w:rPr>
              <w:t xml:space="preserve">2</w:t>
            </w:r>
          </w:p>
        </w:tc>
        <w:tc>
          <w:tcPr>
            <w:tcW w:type="dxa" w:w="300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Marche</w:t>
            </w:r>
          </w:p>
        </w:tc>
        <w:tc>
          <w:tcPr>
            <w:tcW w:type="dxa" w:w="516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Bénéfices dès 2 000 pas, facile à démarrer</w:t>
            </w:r>
          </w:p>
        </w:tc>
      </w:tr>
      <w:tr>
        <w:tc>
          <w:tcPr>
            <w:tcW w:type="dxa" w:w="1200"/>
            <w:tcBorders>
              <w:top w:val="single" w:color="D6D1CA" w:sz="1"/>
              <w:left w:val="single" w:color="D6D1CA" w:sz="1"/>
              <w:bottom w:val="single" w:color="D6D1CA" w:sz="1"/>
              <w:right w:val="single" w:color="D6D1CA" w:sz="1"/>
            </w:tcBorders>
            <w:tcMar>
              <w:top w:type="dxa" w:w="80"/>
              <w:left w:type="dxa" w:w="120"/>
              <w:bottom w:type="dxa" w:w="80"/>
              <w:right w:type="dxa" w:w="120"/>
            </w:tcMar>
          </w:tcPr>
          <w:p>
            <w:r>
              <w:rPr>
                <w:b/>
                <w:bCs/>
              </w:rPr>
              <w:t xml:space="preserve">3</w:t>
            </w:r>
          </w:p>
        </w:tc>
        <w:tc>
          <w:tcPr>
            <w:tcW w:type="dxa" w:w="300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Réduction écrans</w:t>
            </w:r>
          </w:p>
        </w:tc>
        <w:tc>
          <w:tcPr>
            <w:tcW w:type="dxa" w:w="516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Effets rapides, libère du temps pour d'autres habitudes</w:t>
            </w:r>
          </w:p>
        </w:tc>
      </w:tr>
      <w:tr>
        <w:tc>
          <w:tcPr>
            <w:tcW w:type="dxa" w:w="1200"/>
            <w:tcBorders>
              <w:top w:val="single" w:color="D6D1CA" w:sz="1"/>
              <w:left w:val="single" w:color="D6D1CA" w:sz="1"/>
              <w:bottom w:val="single" w:color="D6D1CA" w:sz="1"/>
              <w:right w:val="single" w:color="D6D1CA" w:sz="1"/>
            </w:tcBorders>
            <w:tcMar>
              <w:top w:type="dxa" w:w="80"/>
              <w:left w:type="dxa" w:w="120"/>
              <w:bottom w:type="dxa" w:w="80"/>
              <w:right w:type="dxa" w:w="120"/>
            </w:tcMar>
          </w:tcPr>
          <w:p>
            <w:r>
              <w:rPr>
                <w:b/>
                <w:bCs/>
              </w:rPr>
              <w:t xml:space="preserve">4</w:t>
            </w:r>
          </w:p>
        </w:tc>
        <w:tc>
          <w:tcPr>
            <w:tcW w:type="dxa" w:w="300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Méditation</w:t>
            </w:r>
          </w:p>
        </w:tc>
        <w:tc>
          <w:tcPr>
            <w:tcW w:type="dxa" w:w="516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Peut commencer à 2 min/jour, effets prouvés</w:t>
            </w:r>
          </w:p>
        </w:tc>
      </w:tr>
      <w:tr>
        <w:tc>
          <w:tcPr>
            <w:tcW w:type="dxa" w:w="1200"/>
            <w:tcBorders>
              <w:top w:val="single" w:color="D6D1CA" w:sz="1"/>
              <w:left w:val="single" w:color="D6D1CA" w:sz="1"/>
              <w:bottom w:val="single" w:color="D6D1CA" w:sz="1"/>
              <w:right w:val="single" w:color="D6D1CA" w:sz="1"/>
            </w:tcBorders>
            <w:tcMar>
              <w:top w:type="dxa" w:w="80"/>
              <w:left w:type="dxa" w:w="120"/>
              <w:bottom w:type="dxa" w:w="80"/>
              <w:right w:type="dxa" w:w="120"/>
            </w:tcMar>
          </w:tcPr>
          <w:p>
            <w:r>
              <w:rPr>
                <w:b/>
                <w:bCs/>
              </w:rPr>
              <w:t xml:space="preserve">5</w:t>
            </w:r>
          </w:p>
        </w:tc>
        <w:tc>
          <w:tcPr>
            <w:tcW w:type="dxa" w:w="300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Lecture</w:t>
            </w:r>
          </w:p>
        </w:tc>
        <w:tc>
          <w:tcPr>
            <w:tcW w:type="dxa" w:w="5160"/>
            <w:tcBorders>
              <w:top w:val="single" w:color="D6D1CA" w:sz="1"/>
              <w:left w:val="single" w:color="D6D1CA" w:sz="1"/>
              <w:bottom w:val="single" w:color="D6D1CA" w:sz="1"/>
              <w:right w:val="single" w:color="D6D1CA" w:sz="1"/>
            </w:tcBorders>
            <w:tcMar>
              <w:top w:type="dxa" w:w="80"/>
              <w:left w:type="dxa" w:w="120"/>
              <w:bottom w:type="dxa" w:w="80"/>
              <w:right w:type="dxa" w:w="120"/>
            </w:tcMar>
          </w:tcPr>
          <w:p>
            <w:r>
              <w:t xml:space="preserve">Remplace le temps d'écran, 6 min suffisent</w:t>
            </w:r>
          </w:p>
        </w:tc>
      </w:tr>
    </w:tbl>
    <w:p>
      <w:pPr>
        <w:spacing w:before="300"/>
      </w:pPr>
      <w:r>
        <w:rPr>
          <w:b/>
          <w:bCs/>
        </w:rPr>
        <w:t xml:space="preserve">Note importante : </w:t>
      </w:r>
      <w:r>
        <w:t xml:space="preserve">La réduction des substances (tabac, alcool) est extrêmement importante pour les personnes concernées, mais ne devrait être suggérée que si l'utilisateur indique une consommation à réduire lors de l'onboarding.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44403C"/>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F27D1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2026-01-10T19:07:55.959Z</dcterms:created>
  <dcterms:modified xsi:type="dcterms:W3CDTF">2026-01-10T19:07:55.960Z</dcterms:modified>
</cp:coreProperties>
</file>

<file path=docProps/custom.xml><?xml version="1.0" encoding="utf-8"?>
<Properties xmlns="http://schemas.openxmlformats.org/officeDocument/2006/custom-properties" xmlns:vt="http://schemas.openxmlformats.org/officeDocument/2006/docPropsVTypes"/>
</file>