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rPr>
          <w:sz w:val="48"/>
          <w:szCs w:val="48"/>
        </w:rPr>
      </w:pPr>
      <w:r w:rsidDel="00000000" w:rsidR="00000000" w:rsidRPr="00000000">
        <w:rPr>
          <w:rtl w:val="0"/>
        </w:rPr>
        <w:t xml:space="preserve">      </w:t>
      </w:r>
      <w:r w:rsidDel="00000000" w:rsidR="00000000" w:rsidRPr="00000000">
        <w:rPr>
          <w:sz w:val="48"/>
          <w:szCs w:val="48"/>
          <w:rtl w:val="0"/>
        </w:rPr>
        <w:t xml:space="preserve">Récapitulatif Projet</w:t>
      </w:r>
      <w:r w:rsidDel="00000000" w:rsidR="00000000" w:rsidRPr="00000000">
        <w:rPr>
          <w:rtl w:val="0"/>
        </w:rPr>
        <w:tab/>
      </w: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i w:val="1"/>
          <w:sz w:val="24"/>
          <w:szCs w:val="24"/>
        </w:rPr>
      </w:pPr>
      <w:r w:rsidDel="00000000" w:rsidR="00000000" w:rsidRPr="00000000">
        <w:rPr>
          <w:i w:val="1"/>
          <w:sz w:val="24"/>
          <w:szCs w:val="24"/>
          <w:u w:val="single"/>
          <w:rtl w:val="0"/>
        </w:rPr>
        <w:t xml:space="preserve">Répartition des modules :</w:t>
      </w:r>
      <w:r w:rsidDel="00000000" w:rsidR="00000000" w:rsidRPr="00000000">
        <w:rPr>
          <w:i w:val="1"/>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Cédric : Partie statut / grade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Yoann : Partie véhicule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Julien : Partie caserne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i w:val="1"/>
          <w:sz w:val="24"/>
          <w:szCs w:val="24"/>
          <w:u w:val="single"/>
        </w:rPr>
      </w:pPr>
      <w:r w:rsidDel="00000000" w:rsidR="00000000" w:rsidRPr="00000000">
        <w:rPr>
          <w:i w:val="1"/>
          <w:sz w:val="24"/>
          <w:szCs w:val="24"/>
          <w:u w:val="single"/>
          <w:rtl w:val="0"/>
        </w:rPr>
        <w:t xml:space="preserve">Choix technique :</w:t>
      </w:r>
    </w:p>
    <w:p w:rsidR="00000000" w:rsidDel="00000000" w:rsidP="00000000" w:rsidRDefault="00000000" w:rsidRPr="00000000" w14:paraId="0000000E">
      <w:pPr>
        <w:rPr>
          <w:i w:val="1"/>
          <w:sz w:val="24"/>
          <w:szCs w:val="24"/>
          <w:u w:val="single"/>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Solution WPF avec une architecture MVVM </w:t>
      </w:r>
    </w:p>
    <w:p w:rsidR="00000000" w:rsidDel="00000000" w:rsidP="00000000" w:rsidRDefault="00000000" w:rsidRPr="00000000" w14:paraId="00000010">
      <w:pPr>
        <w:rPr>
          <w:sz w:val="24"/>
          <w:szCs w:val="24"/>
        </w:rPr>
      </w:pPr>
      <w:r w:rsidDel="00000000" w:rsidR="00000000" w:rsidRPr="00000000">
        <w:rPr>
          <w:sz w:val="24"/>
          <w:szCs w:val="24"/>
          <w:rtl w:val="0"/>
        </w:rPr>
        <w:t xml:space="preserve">Base de données : MySQL</w:t>
      </w:r>
    </w:p>
    <w:p w:rsidR="00000000" w:rsidDel="00000000" w:rsidP="00000000" w:rsidRDefault="00000000" w:rsidRPr="00000000" w14:paraId="00000011">
      <w:pPr>
        <w:rPr>
          <w:sz w:val="24"/>
          <w:szCs w:val="24"/>
        </w:rPr>
      </w:pPr>
      <w:r w:rsidDel="00000000" w:rsidR="00000000" w:rsidRPr="00000000">
        <w:rPr>
          <w:sz w:val="24"/>
          <w:szCs w:val="24"/>
          <w:rtl w:val="0"/>
        </w:rPr>
        <w:t xml:space="preserve">Choix graphiques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Pour l’application en général, reprise de ce qui existe déjà en modernisant la fenêtre d’accueil. Les fenêtres spécifiques à chaque module choisi seront également modernisées, mais chacun sera libre de réaliser les choix graphiques qu’il souhaite, sachant que les fenêtres sont indépendantes les unes des autres. Cependant, les fenêtres devront rester similaires au thème de l’accueil, et compréhensibles par tout le personnel de la caserne.</w:t>
      </w:r>
    </w:p>
    <w:p w:rsidR="00000000" w:rsidDel="00000000" w:rsidP="00000000" w:rsidRDefault="00000000" w:rsidRPr="00000000" w14:paraId="00000013">
      <w:pPr>
        <w:rPr>
          <w:i w:val="1"/>
          <w:sz w:val="24"/>
          <w:szCs w:val="24"/>
          <w:u w:val="single"/>
        </w:rPr>
      </w:pPr>
      <w:r w:rsidDel="00000000" w:rsidR="00000000" w:rsidRPr="00000000">
        <w:rPr>
          <w:rtl w:val="0"/>
        </w:rPr>
      </w:r>
    </w:p>
    <w:p w:rsidR="00000000" w:rsidDel="00000000" w:rsidP="00000000" w:rsidRDefault="00000000" w:rsidRPr="00000000" w14:paraId="00000014">
      <w:pPr>
        <w:rPr>
          <w:i w:val="1"/>
          <w:sz w:val="24"/>
          <w:szCs w:val="24"/>
          <w:u w:val="single"/>
        </w:rPr>
      </w:pPr>
      <w:r w:rsidDel="00000000" w:rsidR="00000000" w:rsidRPr="00000000">
        <w:rPr>
          <w:i w:val="1"/>
          <w:sz w:val="24"/>
          <w:szCs w:val="24"/>
          <w:u w:val="single"/>
          <w:rtl w:val="0"/>
        </w:rPr>
        <w:t xml:space="preserve">Normes de codage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Commentaire aidant à la compréhension du code,</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Mise en place d’un git pour travailler de façon collaborative,</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Variables : </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sz w:val="24"/>
          <w:szCs w:val="24"/>
          <w:rtl w:val="0"/>
        </w:rPr>
        <w:t xml:space="preserve">variables de classe commençant par “m_” : m_classe</w:t>
      </w:r>
    </w:p>
    <w:p w:rsidR="00000000" w:rsidDel="00000000" w:rsidP="00000000" w:rsidRDefault="00000000" w:rsidRPr="00000000" w14:paraId="0000001A">
      <w:pPr>
        <w:numPr>
          <w:ilvl w:val="1"/>
          <w:numId w:val="3"/>
        </w:numPr>
        <w:ind w:left="1440" w:hanging="360"/>
        <w:rPr>
          <w:sz w:val="24"/>
          <w:szCs w:val="24"/>
          <w:u w:val="none"/>
        </w:rPr>
      </w:pPr>
      <w:r w:rsidDel="00000000" w:rsidR="00000000" w:rsidRPr="00000000">
        <w:rPr>
          <w:sz w:val="24"/>
          <w:szCs w:val="24"/>
          <w:rtl w:val="0"/>
        </w:rPr>
        <w:t xml:space="preserve">variables locales commençant par “l_” : l_locale</w:t>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sz w:val="24"/>
          <w:szCs w:val="24"/>
          <w:rtl w:val="0"/>
        </w:rPr>
        <w:t xml:space="preserve">variables passées en paramètre commençant par “p_” : p_parametre</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Noms de variables, de fonctions explicites</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Indentation correcte</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i w:val="1"/>
          <w:sz w:val="24"/>
          <w:szCs w:val="24"/>
          <w:u w:val="single"/>
          <w:rtl w:val="0"/>
        </w:rPr>
        <w:t xml:space="preserve">Éventuelles questions client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