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198de91d0585ebde7e38f1f5bbc04cf24bab32"/>
    <w:p>
      <w:pPr>
        <w:pStyle w:val="Heading1"/>
      </w:pPr>
      <w:r>
        <w:t xml:space="preserve">Structural &amp; Flow Analysis — Chapter 13:</w:t>
      </w:r>
      <w:r>
        <w:t xml:space="preserve"> </w:t>
      </w:r>
      <w:r>
        <w:rPr>
          <w:i/>
          <w:iCs/>
        </w:rPr>
        <w:t xml:space="preserve">Industrial and Ecological Renaissance</w:t>
      </w:r>
    </w:p>
    <w:p>
      <w:r>
        <w:pict>
          <v:rect style="width:0;height:1.5pt" o:hralign="center" o:hrstd="t" o:hr="t"/>
        </w:pict>
      </w:r>
    </w:p>
    <w:bookmarkStart w:id="20" w:name="X7b88ae1cbe5aac8d67cbc5c7071ba847278867c"/>
    <w:p>
      <w:pPr>
        <w:pStyle w:val="Heading2"/>
      </w:pPr>
      <w:r>
        <w:t xml:space="preserve">Page 1 – Opening Declaration: Industry and Nature Reconciled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Announce reconciliation of industry and ecology as foundation of renaissance.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false dichotomy of past exposed, third way offered.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historical contrasts</w:t>
      </w:r>
      <w:r>
        <w:t xml:space="preserve">: 20th-century consumption vs. austerity traps.</w:t>
      </w:r>
    </w:p>
    <w:p>
      <w:pPr>
        <w:pStyle w:val="Compact"/>
        <w:numPr>
          <w:ilvl w:val="1"/>
          <w:numId w:val="1002"/>
        </w:numPr>
      </w:pPr>
      <w:r>
        <w:t xml:space="preserve">Vivid imagery: rivers running clear beside thriving factories.</w:t>
      </w:r>
    </w:p>
    <w:p>
      <w:pPr>
        <w:pStyle w:val="Compact"/>
        <w:numPr>
          <w:ilvl w:val="1"/>
          <w:numId w:val="1002"/>
        </w:numPr>
      </w:pPr>
      <w:r>
        <w:t xml:space="preserve">Frame as fulfillment of correction.</w:t>
      </w:r>
    </w:p>
    <w:p>
      <w:r>
        <w:pict>
          <v:rect style="width:0;height:1.5pt" o:hralign="center" o:hrstd="t" o:hr="t"/>
        </w:pict>
      </w:r>
    </w:p>
    <w:bookmarkEnd w:id="20"/>
    <w:bookmarkStart w:id="21" w:name="page-2-energy-abundance"/>
    <w:p>
      <w:pPr>
        <w:pStyle w:val="Heading2"/>
      </w:pPr>
      <w:r>
        <w:t xml:space="preserve">Page 2 – Energy Abundance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Present abundant energy as hinge of renaissance.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Solid — fission and space solar highlighted.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thorium reactors, waste-consuming fast-spectrum reactors.</w:t>
      </w:r>
    </w:p>
    <w:p>
      <w:pPr>
        <w:pStyle w:val="Compact"/>
        <w:numPr>
          <w:ilvl w:val="1"/>
          <w:numId w:val="1004"/>
        </w:numPr>
      </w:pPr>
      <w:r>
        <w:t xml:space="preserve">More technical imagery: solar arrays in orbit beaming power.</w:t>
      </w:r>
    </w:p>
    <w:p>
      <w:pPr>
        <w:pStyle w:val="Compact"/>
        <w:numPr>
          <w:ilvl w:val="1"/>
          <w:numId w:val="1004"/>
        </w:numPr>
      </w:pPr>
      <w:r>
        <w:t xml:space="preserve">Emphasize abundance as liberating ecology from scarcity.</w:t>
      </w:r>
    </w:p>
    <w:p>
      <w:r>
        <w:pict>
          <v:rect style="width:0;height:1.5pt" o:hralign="center" o:hrstd="t" o:hr="t"/>
        </w:pict>
      </w:r>
    </w:p>
    <w:bookmarkEnd w:id="21"/>
    <w:bookmarkStart w:id="22" w:name="page-3-industrial-renaissance"/>
    <w:p>
      <w:pPr>
        <w:pStyle w:val="Heading2"/>
      </w:pPr>
      <w:r>
        <w:t xml:space="preserve">Page 3 – Industrial Renaissance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revival of industry as sovereignty and pride.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automation harnessed, skilled trades restored.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Insert</w:t>
      </w:r>
      <w:r>
        <w:t xml:space="preserve"> </w:t>
      </w:r>
      <w:r>
        <w:rPr>
          <w:b/>
          <w:bCs/>
        </w:rPr>
        <w:t xml:space="preserve">examples</w:t>
      </w:r>
      <w:r>
        <w:t xml:space="preserve">: semiconductors, heavy machinery, shipbuilding.</w:t>
      </w:r>
    </w:p>
    <w:p>
      <w:pPr>
        <w:pStyle w:val="Compact"/>
        <w:numPr>
          <w:ilvl w:val="1"/>
          <w:numId w:val="100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regional imagery</w:t>
      </w:r>
      <w:r>
        <w:t xml:space="preserve">: rust belts reborn, workshops alive.</w:t>
      </w:r>
    </w:p>
    <w:p>
      <w:pPr>
        <w:pStyle w:val="Compact"/>
        <w:numPr>
          <w:ilvl w:val="1"/>
          <w:numId w:val="1006"/>
        </w:numPr>
      </w:pPr>
      <w:r>
        <w:t xml:space="preserve">Highlight dignity of trades and industrial mastery.</w:t>
      </w:r>
    </w:p>
    <w:p>
      <w:r>
        <w:pict>
          <v:rect style="width:0;height:1.5pt" o:hralign="center" o:hrstd="t" o:hr="t"/>
        </w:pict>
      </w:r>
    </w:p>
    <w:bookmarkEnd w:id="22"/>
    <w:bookmarkStart w:id="23" w:name="page-4-ecological-restoration"/>
    <w:p>
      <w:pPr>
        <w:pStyle w:val="Heading2"/>
      </w:pPr>
      <w:r>
        <w:t xml:space="preserve">Page 4 – Ecological Restoration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nature renewed alongside industry.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rewilding, rivers, forests.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wetlands restored, fisheries recovered.</w:t>
      </w:r>
    </w:p>
    <w:p>
      <w:pPr>
        <w:pStyle w:val="Compact"/>
        <w:numPr>
          <w:ilvl w:val="1"/>
          <w:numId w:val="1008"/>
        </w:numPr>
      </w:pPr>
      <w:r>
        <w:t xml:space="preserve">Contrast with past: polluted rivers vs. clear streams.</w:t>
      </w:r>
    </w:p>
    <w:p>
      <w:pPr>
        <w:pStyle w:val="Compact"/>
        <w:numPr>
          <w:ilvl w:val="1"/>
          <w:numId w:val="1008"/>
        </w:numPr>
      </w:pPr>
      <w:r>
        <w:t xml:space="preserve">More imagery of urban green spaces, parks, gardens.</w:t>
      </w:r>
    </w:p>
    <w:p>
      <w:r>
        <w:pict>
          <v:rect style="width:0;height:1.5pt" o:hralign="center" o:hrstd="t" o:hr="t"/>
        </w:pict>
      </w:r>
    </w:p>
    <w:bookmarkEnd w:id="23"/>
    <w:bookmarkStart w:id="24" w:name="page-5-agricultural-renewal"/>
    <w:p>
      <w:pPr>
        <w:pStyle w:val="Heading2"/>
      </w:pPr>
      <w:r>
        <w:t xml:space="preserve">Page 5 – Agricultural Renewal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Rebuild food sovereignty through regenerative practices.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robotics, vertical farms, regional supply.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case details</w:t>
      </w:r>
      <w:r>
        <w:t xml:space="preserve">: water optimization, carbon sequestration.</w:t>
      </w:r>
    </w:p>
    <w:p>
      <w:pPr>
        <w:pStyle w:val="Compact"/>
        <w:numPr>
          <w:ilvl w:val="1"/>
          <w:numId w:val="1010"/>
        </w:numPr>
      </w:pPr>
      <w:r>
        <w:t xml:space="preserve">Contrast fragile global chains vs. resilient local systems.</w:t>
      </w:r>
    </w:p>
    <w:p>
      <w:pPr>
        <w:pStyle w:val="Compact"/>
        <w:numPr>
          <w:ilvl w:val="1"/>
          <w:numId w:val="1010"/>
        </w:numPr>
      </w:pPr>
      <w:r>
        <w:t xml:space="preserve">Illustrate: cities fed by vertical farms, rural prosperity restored.</w:t>
      </w:r>
    </w:p>
    <w:p>
      <w:r>
        <w:pict>
          <v:rect style="width:0;height:1.5pt" o:hralign="center" o:hrstd="t" o:hr="t"/>
        </w:pict>
      </w:r>
    </w:p>
    <w:bookmarkEnd w:id="24"/>
    <w:bookmarkStart w:id="25" w:name="Xad9b8a68a66cee3cbbaac4f8ffe9eec06bfb050"/>
    <w:p>
      <w:pPr>
        <w:pStyle w:val="Heading2"/>
      </w:pPr>
      <w:r>
        <w:t xml:space="preserve">Page 6 – Psychological Layer: Hope Made Tangible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renewal’s proof in daily life; despair replaced by gratitude.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emotional resonance present.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children playing in safe parks, families planting orchards.</w:t>
      </w:r>
    </w:p>
    <w:p>
      <w:pPr>
        <w:pStyle w:val="Compact"/>
        <w:numPr>
          <w:ilvl w:val="1"/>
          <w:numId w:val="1012"/>
        </w:numPr>
      </w:pPr>
      <w:r>
        <w:t xml:space="preserve">Reader resonance:</w:t>
      </w:r>
      <w:r>
        <w:t xml:space="preserve"> </w:t>
      </w:r>
      <w:r>
        <w:t xml:space="preserve">“you will see it with your own eyes.”</w:t>
      </w:r>
    </w:p>
    <w:p>
      <w:pPr>
        <w:pStyle w:val="Compact"/>
        <w:numPr>
          <w:ilvl w:val="1"/>
          <w:numId w:val="1012"/>
        </w:numPr>
      </w:pPr>
      <w:r>
        <w:t xml:space="preserve">Stronger imagery of visible transformation.</w:t>
      </w:r>
    </w:p>
    <w:p>
      <w:r>
        <w:pict>
          <v:rect style="width:0;height:1.5pt" o:hralign="center" o:hrstd="t" o:hr="t"/>
        </w:pict>
      </w:r>
    </w:p>
    <w:bookmarkEnd w:id="25"/>
    <w:bookmarkStart w:id="26" w:name="page-7-closing-call"/>
    <w:p>
      <w:pPr>
        <w:pStyle w:val="Heading2"/>
      </w:pPr>
      <w:r>
        <w:t xml:space="preserve">Page 7 – Closing Call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Conclude renaissance as proof of justice fulfilled; correction becomes restoration.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triumph framed as visible life returned.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imagery</w:t>
      </w:r>
      <w:r>
        <w:t xml:space="preserve">: humming factories, clear skies, green valleys.</w:t>
      </w:r>
    </w:p>
    <w:p>
      <w:pPr>
        <w:pStyle w:val="Compact"/>
        <w:numPr>
          <w:ilvl w:val="1"/>
          <w:numId w:val="1014"/>
        </w:numPr>
      </w:pPr>
      <w:r>
        <w:t xml:space="preserve">Stronger rhetorical flourish: renaissance as monument to correction.</w:t>
      </w:r>
    </w:p>
    <w:p>
      <w:pPr>
        <w:pStyle w:val="Compact"/>
        <w:numPr>
          <w:ilvl w:val="1"/>
          <w:numId w:val="1014"/>
        </w:numPr>
      </w:pPr>
      <w:r>
        <w:t xml:space="preserve">Smooth transition to Ch. 14: confederation under abundance.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Very strong — energy → industry → ecology → agriculture → psychology → proof → close.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Some sections abstract; could use more lived and technical detail.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Enrich with case material, contrasts, and reader-facing imagery.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+150–200 words per page, especially Pages 2–5.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2025-09-25T22:15:06Z</dcterms:created>
  <dcterms:modified xsi:type="dcterms:W3CDTF">2025-09-25T22:15:06Z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