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b040de3e77defc9cb7309d224f8c47cd553f25"/>
    <w:p>
      <w:pPr>
        <w:pStyle w:val="Heading1"/>
      </w:pPr>
      <w:r>
        <w:t xml:space="preserve">Structural &amp; Flow Analysis — Chapter 18:</w:t>
      </w:r>
      <w:r>
        <w:t xml:space="preserve"> </w:t>
      </w:r>
      <w:r>
        <w:rPr>
          <w:i/>
          <w:iCs/>
        </w:rPr>
        <w:t xml:space="preserve">Permanence and Legacy</w:t>
      </w:r>
    </w:p>
    <w:p>
      <w:r>
        <w:pict>
          <v:rect style="width:0;height:1.5pt" o:hralign="center" o:hrstd="t" o:hr="t"/>
        </w:pict>
      </w:r>
    </w:p>
    <w:bookmarkStart w:id="20" w:name="page-1-opening-the-long-view"/>
    <w:p>
      <w:pPr>
        <w:pStyle w:val="Heading2"/>
      </w:pPr>
      <w:r>
        <w:t xml:space="preserve">Page 1 – Opening: The Long 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Frame permanence as ultimate challenge — endurance beyond triumph.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situates arc from collapse → correction → renewal → expansion → permanence.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 historical echoes: civilizations at pinnacle collapsing (Rome, Maya, British Empire).</w:t>
      </w:r>
    </w:p>
    <w:p>
      <w:pPr>
        <w:pStyle w:val="Compact"/>
        <w:numPr>
          <w:ilvl w:val="1"/>
          <w:numId w:val="1002"/>
        </w:numPr>
      </w:pPr>
      <w:r>
        <w:t xml:space="preserve">More imagery: monuments as mute warnings, lattice vowed to endure.</w:t>
      </w:r>
    </w:p>
    <w:p>
      <w:pPr>
        <w:pStyle w:val="Compact"/>
        <w:numPr>
          <w:ilvl w:val="1"/>
          <w:numId w:val="1002"/>
        </w:numPr>
      </w:pPr>
      <w:r>
        <w:t xml:space="preserve">Reader summons: long view as personal duty.</w:t>
      </w:r>
    </w:p>
    <w:p>
      <w:r>
        <w:pict>
          <v:rect style="width:0;height:1.5pt" o:hralign="center" o:hrstd="t" o:hr="t"/>
        </w:pict>
      </w:r>
    </w:p>
    <w:bookmarkEnd w:id="20"/>
    <w:bookmarkStart w:id="21" w:name="page-2-institutions-of-continuity"/>
    <w:p>
      <w:pPr>
        <w:pStyle w:val="Heading2"/>
      </w:pPr>
      <w:r>
        <w:t xml:space="preserve">Page 2 – Institutions of Continuity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Define institutions as engineered memory resisting drift.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— charters, education, governance reforms named.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 examples: rotating offices, distributed councils, transparent audits.</w:t>
      </w:r>
    </w:p>
    <w:p>
      <w:pPr>
        <w:pStyle w:val="Compact"/>
        <w:numPr>
          <w:ilvl w:val="1"/>
          <w:numId w:val="1004"/>
        </w:numPr>
      </w:pPr>
      <w:r>
        <w:t xml:space="preserve">Contrast with captured past: termless bureaucracies, hidden archives.</w:t>
      </w:r>
    </w:p>
    <w:p>
      <w:pPr>
        <w:pStyle w:val="Compact"/>
        <w:numPr>
          <w:ilvl w:val="1"/>
          <w:numId w:val="1004"/>
        </w:numPr>
      </w:pPr>
      <w:r>
        <w:t xml:space="preserve">More imagery: institutions as living archives.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ultural-transmission"/>
    <w:p>
      <w:pPr>
        <w:pStyle w:val="Heading2"/>
      </w:pPr>
      <w:r>
        <w:t xml:space="preserve">Page 3 – Cultural Transmission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culture embedding continuity in daily life.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festivals, monuments, art, architecture.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 vivid</w:t>
      </w:r>
      <w:r>
        <w:t xml:space="preserve"> </w:t>
      </w:r>
      <w:r>
        <w:rPr>
          <w:b/>
          <w:bCs/>
        </w:rPr>
        <w:t xml:space="preserve">examples</w:t>
      </w:r>
      <w:r>
        <w:t xml:space="preserve">: inscriptions on habitats, rituals of renewal, civic holidays.</w:t>
      </w:r>
    </w:p>
    <w:p>
      <w:pPr>
        <w:pStyle w:val="Compact"/>
        <w:numPr>
          <w:ilvl w:val="1"/>
          <w:numId w:val="1006"/>
        </w:numPr>
      </w:pPr>
      <w:r>
        <w:t xml:space="preserve">More contrast: nihilistic art vs. continuity art.</w:t>
      </w:r>
    </w:p>
    <w:p>
      <w:pPr>
        <w:pStyle w:val="Compact"/>
        <w:numPr>
          <w:ilvl w:val="1"/>
          <w:numId w:val="1006"/>
        </w:numPr>
      </w:pPr>
      <w:r>
        <w:t xml:space="preserve">Heighten emotional tone: continuity lived as joy, not burden.</w:t>
      </w:r>
    </w:p>
    <w:p>
      <w:r>
        <w:pict>
          <v:rect style="width:0;height:1.5pt" o:hralign="center" o:hrstd="t" o:hr="t"/>
        </w:pict>
      </w:r>
    </w:p>
    <w:bookmarkEnd w:id="22"/>
    <w:bookmarkStart w:id="23" w:name="page-4-guarding-against-decay"/>
    <w:p>
      <w:pPr>
        <w:pStyle w:val="Heading2"/>
      </w:pPr>
      <w:r>
        <w:t xml:space="preserve">Page 4 – Guarding Against Decay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Warn against prosperity-bred complacency.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self-examination and correction emphasized.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examples</w:t>
      </w:r>
      <w:r>
        <w:t xml:space="preserve">: Rome’s decadence, late empires softened by luxury.</w:t>
      </w:r>
    </w:p>
    <w:p>
      <w:pPr>
        <w:pStyle w:val="Compact"/>
        <w:numPr>
          <w:ilvl w:val="1"/>
          <w:numId w:val="1008"/>
        </w:numPr>
      </w:pPr>
      <w:r>
        <w:t xml:space="preserve">Illustrate institutional stress tests, cultural vigilance.</w:t>
      </w:r>
    </w:p>
    <w:p>
      <w:pPr>
        <w:pStyle w:val="Compact"/>
        <w:numPr>
          <w:ilvl w:val="1"/>
          <w:numId w:val="1008"/>
        </w:numPr>
      </w:pPr>
      <w:r>
        <w:t xml:space="preserve">Sharpen tone: vigilance as highest expression of love.</w:t>
      </w:r>
    </w:p>
    <w:p>
      <w:r>
        <w:pict>
          <v:rect style="width:0;height:1.5pt" o:hralign="center" o:hrstd="t" o:hr="t"/>
        </w:pict>
      </w:r>
    </w:p>
    <w:bookmarkEnd w:id="23"/>
    <w:bookmarkStart w:id="24" w:name="page-5-legacy-beyond-the-present"/>
    <w:p>
      <w:pPr>
        <w:pStyle w:val="Heading2"/>
      </w:pPr>
      <w:r>
        <w:t xml:space="preserve">Page 5 – Legacy Beyond the Present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Present legacy as foundation for future growth, not stasis.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permanence framed as continuity of motion.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 imagery: thriving habitats, rivers in orbit, monuments as guideposts.</w:t>
      </w:r>
    </w:p>
    <w:p>
      <w:pPr>
        <w:pStyle w:val="Compact"/>
        <w:numPr>
          <w:ilvl w:val="1"/>
          <w:numId w:val="1010"/>
        </w:numPr>
      </w:pPr>
      <w:r>
        <w:t xml:space="preserve">More poetic flourish: children inheriting horizon, not cage.</w:t>
      </w:r>
    </w:p>
    <w:p>
      <w:pPr>
        <w:pStyle w:val="Compact"/>
        <w:numPr>
          <w:ilvl w:val="1"/>
          <w:numId w:val="1010"/>
        </w:numPr>
      </w:pPr>
      <w:r>
        <w:t xml:space="preserve">Echo tribunal framing from Ch. 1 to close the arc.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Strong arc — permanence framed, institutions/culture built, vigilance demanded, legacy offered.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Closing tone strong but could rise higher; final lift needs poetry.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historical echoes, vivid imagery, and rhetorical crescendo echoing opening tribunal.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2–5.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2025-09-25T22:18:02Z</dcterms:created>
  <dcterms:modified xsi:type="dcterms:W3CDTF">2025-09-25T22:18:02Z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