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f16e75ca56b99b5f2ecd270dcb70e095d9e900"/>
    <w:p>
      <w:pPr>
        <w:pStyle w:val="Heading1"/>
      </w:pPr>
      <w:r>
        <w:t xml:space="preserve">Structural &amp; Flow Analysis — Chapter 2:</w:t>
      </w:r>
      <w:r>
        <w:t xml:space="preserve"> </w:t>
      </w:r>
      <w:r>
        <w:rPr>
          <w:i/>
          <w:iCs/>
        </w:rPr>
        <w:t xml:space="preserve">The Logic of Betrayal</w:t>
      </w:r>
    </w:p>
    <w:p>
      <w:r>
        <w:pict>
          <v:rect style="width:0;height:1.5pt" o:hralign="center" o:hrstd="t" o:hr="t"/>
        </w:pict>
      </w:r>
    </w:p>
    <w:bookmarkStart w:id="20" w:name="page-1-language-of-inversion"/>
    <w:p>
      <w:pPr>
        <w:pStyle w:val="Heading2"/>
      </w:pPr>
      <w:r>
        <w:t xml:space="preserve">Page 1 – Language of Inversion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Establish betrayal not as hidden but moralized; introduce four</w:t>
      </w:r>
      <w:r>
        <w:t xml:space="preserve"> </w:t>
      </w:r>
      <w:r>
        <w:t xml:space="preserve">“alibis”</w:t>
      </w:r>
      <w:r>
        <w:t xml:space="preserve"> </w:t>
      </w:r>
      <w:r>
        <w:t xml:space="preserve">(Peace, Prosperity, Progress, Justice).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Clear and sharp. Transitions well from Ch. 1 (</w:t>
      </w:r>
      <w:r>
        <w:t xml:space="preserve">“collapse was chosen”</w:t>
      </w:r>
      <w:r>
        <w:t xml:space="preserve">) → Ch. 2 (</w:t>
      </w:r>
      <w:r>
        <w:t xml:space="preserve">“this is how betrayal was justified”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illustrative inversions</w:t>
      </w:r>
      <w:r>
        <w:t xml:space="preserve">: submission called prudence, censorship called protection.</w:t>
      </w:r>
    </w:p>
    <w:p>
      <w:pPr>
        <w:pStyle w:val="Compact"/>
        <w:numPr>
          <w:ilvl w:val="1"/>
          <w:numId w:val="1002"/>
        </w:numPr>
      </w:pPr>
      <w:r>
        <w:t xml:space="preserve">Introduce</w:t>
      </w:r>
      <w:r>
        <w:t xml:space="preserve"> </w:t>
      </w:r>
      <w:r>
        <w:rPr>
          <w:b/>
          <w:bCs/>
        </w:rPr>
        <w:t xml:space="preserve">imagery</w:t>
      </w:r>
      <w:r>
        <w:t xml:space="preserve">: betrayal clothed in virtue.</w:t>
      </w:r>
    </w:p>
    <w:p>
      <w:pPr>
        <w:pStyle w:val="Compact"/>
        <w:numPr>
          <w:ilvl w:val="1"/>
          <w:numId w:val="1002"/>
        </w:numPr>
      </w:pPr>
      <w:r>
        <w:t xml:space="preserve">More connective explanation: how alibis became the</w:t>
      </w:r>
      <w:r>
        <w:t xml:space="preserve"> </w:t>
      </w:r>
      <w:r>
        <w:rPr>
          <w:i/>
          <w:iCs/>
        </w:rPr>
        <w:t xml:space="preserve">operating system</w:t>
      </w:r>
      <w:r>
        <w:t xml:space="preserve"> </w:t>
      </w:r>
      <w:r>
        <w:t xml:space="preserve">of the captured order.</w:t>
      </w:r>
    </w:p>
    <w:p>
      <w:r>
        <w:pict>
          <v:rect style="width:0;height:1.5pt" o:hralign="center" o:hrstd="t" o:hr="t"/>
        </w:pict>
      </w:r>
    </w:p>
    <w:bookmarkEnd w:id="20"/>
    <w:bookmarkStart w:id="21" w:name="page-2-peace-as-operating-system"/>
    <w:p>
      <w:pPr>
        <w:pStyle w:val="Heading2"/>
      </w:pPr>
      <w:r>
        <w:t xml:space="preserve">Page 2 – Peace as Operating System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peace weaponized into paralysis.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nuclear fear and treaties reframed sovereignty as aggression.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Insert</w:t>
      </w:r>
      <w:r>
        <w:t xml:space="preserve"> </w:t>
      </w:r>
      <w:r>
        <w:rPr>
          <w:b/>
          <w:bCs/>
        </w:rPr>
        <w:t xml:space="preserve">historical vignette</w:t>
      </w:r>
      <w:r>
        <w:t xml:space="preserve">: post-WWII treaties, psychology of MAD, peace movements leveraged.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reader-facing analogy</w:t>
      </w:r>
      <w:r>
        <w:t xml:space="preserve">: peace as a cage, bars made of treaties.</w:t>
      </w:r>
    </w:p>
    <w:p>
      <w:pPr>
        <w:pStyle w:val="Compact"/>
        <w:numPr>
          <w:ilvl w:val="1"/>
          <w:numId w:val="1004"/>
        </w:numPr>
      </w:pPr>
      <w:r>
        <w:t xml:space="preserve">Tie betrayal explicitly: peace delegitimized sovereignty.</w:t>
      </w:r>
    </w:p>
    <w:p>
      <w:r>
        <w:pict>
          <v:rect style="width:0;height:1.5pt" o:hralign="center" o:hrstd="t" o:hr="t"/>
        </w:pict>
      </w:r>
    </w:p>
    <w:bookmarkEnd w:id="21"/>
    <w:bookmarkStart w:id="22" w:name="page-3-internalization-of-peace-doctrine"/>
    <w:p>
      <w:pPr>
        <w:pStyle w:val="Heading2"/>
      </w:pPr>
      <w:r>
        <w:t xml:space="preserve">Page 3 – Internalization of Peace Doctrine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fear absorbed generationally; confrontation stigmatized.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but compressed.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Expand with</w:t>
      </w:r>
      <w:r>
        <w:t xml:space="preserve"> </w:t>
      </w:r>
      <w:r>
        <w:rPr>
          <w:b/>
          <w:bCs/>
        </w:rPr>
        <w:t xml:space="preserve">examples</w:t>
      </w:r>
      <w:r>
        <w:t xml:space="preserve">: schools rewarding silence, workplaces punishing confrontation.</w:t>
      </w:r>
    </w:p>
    <w:p>
      <w:pPr>
        <w:pStyle w:val="Compact"/>
        <w:numPr>
          <w:ilvl w:val="1"/>
          <w:numId w:val="1006"/>
        </w:numPr>
      </w:pPr>
      <w:r>
        <w:t xml:space="preserve">Contrast: vigilant patriot → paranoid crank.</w:t>
      </w:r>
    </w:p>
    <w:p>
      <w:pPr>
        <w:pStyle w:val="Compact"/>
        <w:numPr>
          <w:ilvl w:val="1"/>
          <w:numId w:val="1006"/>
        </w:numPr>
      </w:pPr>
      <w:r>
        <w:t xml:space="preserve">Smooth transition to prosperity: fear was insufficient, bribes followed.</w:t>
      </w:r>
    </w:p>
    <w:p>
      <w:r>
        <w:pict>
          <v:rect style="width:0;height:1.5pt" o:hralign="center" o:hrstd="t" o:hr="t"/>
        </w:pict>
      </w:r>
    </w:p>
    <w:bookmarkEnd w:id="22"/>
    <w:bookmarkStart w:id="23" w:name="page-4-prosperity-as-dependence"/>
    <w:p>
      <w:pPr>
        <w:pStyle w:val="Heading2"/>
      </w:pPr>
      <w:r>
        <w:t xml:space="preserve">Page 4 – Prosperity as Dependence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prosperity as leash, not liberty.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Solid but thin.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Concrete cases: trade leverage (OPEC embargo, WTO coercion, outsourcing).</w:t>
      </w:r>
    </w:p>
    <w:p>
      <w:pPr>
        <w:pStyle w:val="Compact"/>
        <w:numPr>
          <w:ilvl w:val="1"/>
          <w:numId w:val="1008"/>
        </w:numPr>
      </w:pPr>
      <w:r>
        <w:t xml:space="preserve">Metaphor: prosperity as golden handcuffs.</w:t>
      </w:r>
    </w:p>
    <w:p>
      <w:pPr>
        <w:pStyle w:val="Compact"/>
        <w:numPr>
          <w:ilvl w:val="1"/>
          <w:numId w:val="1008"/>
        </w:numPr>
      </w:pPr>
      <w:r>
        <w:t xml:space="preserve">Link to Ch. 3: prosperity conditioned acceptance of scarcity later.</w:t>
      </w:r>
    </w:p>
    <w:p>
      <w:r>
        <w:pict>
          <v:rect style="width:0;height:1.5pt" o:hralign="center" o:hrstd="t" o:hr="t"/>
        </w:pict>
      </w:r>
    </w:p>
    <w:bookmarkEnd w:id="23"/>
    <w:bookmarkStart w:id="24" w:name="page-5-progress-as-dissolution"/>
    <w:p>
      <w:pPr>
        <w:pStyle w:val="Heading2"/>
      </w:pPr>
      <w:r>
        <w:t xml:space="preserve">Page 5 – Progress as Dissolution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progress redefined as dismantling.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rhetoric (</w:t>
      </w:r>
      <w:r>
        <w:t xml:space="preserve">“tradition as oppression, memory as burden”</w:t>
      </w:r>
      <w:r>
        <w:t xml:space="preserve">), but abstract.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Insert</w:t>
      </w:r>
      <w:r>
        <w:t xml:space="preserve"> </w:t>
      </w:r>
      <w:r>
        <w:rPr>
          <w:b/>
          <w:bCs/>
        </w:rPr>
        <w:t xml:space="preserve">historical snapshots</w:t>
      </w:r>
      <w:r>
        <w:t xml:space="preserve">: cultural revolutions, monument destruction, curriculum churn.</w:t>
      </w:r>
    </w:p>
    <w:p>
      <w:pPr>
        <w:pStyle w:val="Compact"/>
        <w:numPr>
          <w:ilvl w:val="1"/>
          <w:numId w:val="1010"/>
        </w:numPr>
      </w:pPr>
      <w:r>
        <w:t xml:space="preserve">Contrast real progress (cathedrals, infrastructure, moon landing) vs. destructive churn.</w:t>
      </w:r>
    </w:p>
    <w:p>
      <w:pPr>
        <w:pStyle w:val="Compact"/>
        <w:numPr>
          <w:ilvl w:val="1"/>
          <w:numId w:val="1010"/>
        </w:numPr>
      </w:pPr>
      <w:r>
        <w:t xml:space="preserve">Lead into Justice: dismantled identity paved way for captured law.</w:t>
      </w:r>
    </w:p>
    <w:p>
      <w:r>
        <w:pict>
          <v:rect style="width:0;height:1.5pt" o:hralign="center" o:hrstd="t" o:hr="t"/>
        </w:pict>
      </w:r>
    </w:p>
    <w:bookmarkEnd w:id="24"/>
    <w:bookmarkStart w:id="25" w:name="page-6-justice-as-weapon"/>
    <w:p>
      <w:pPr>
        <w:pStyle w:val="Heading2"/>
      </w:pPr>
      <w:r>
        <w:t xml:space="preserve">Page 6 – Justice as Weapon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law inverted into lawfare; justice captured.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but needs more grounding.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partisan prosecutions, regulatory capture, fabricated accusations.</w:t>
      </w:r>
    </w:p>
    <w:p>
      <w:pPr>
        <w:pStyle w:val="Compact"/>
        <w:numPr>
          <w:ilvl w:val="1"/>
          <w:numId w:val="1012"/>
        </w:numPr>
      </w:pPr>
      <w:r>
        <w:t xml:space="preserve">Emphasize</w:t>
      </w:r>
      <w:r>
        <w:t xml:space="preserve"> </w:t>
      </w:r>
      <w:r>
        <w:rPr>
          <w:b/>
          <w:bCs/>
        </w:rPr>
        <w:t xml:space="preserve">psychological impact</w:t>
      </w:r>
      <w:r>
        <w:t xml:space="preserve">: citizen expects injustice, loses recourse.</w:t>
      </w:r>
    </w:p>
    <w:p>
      <w:pPr>
        <w:pStyle w:val="Compact"/>
        <w:numPr>
          <w:ilvl w:val="1"/>
          <w:numId w:val="1012"/>
        </w:numPr>
      </w:pPr>
      <w:r>
        <w:t xml:space="preserve">Prepare transition: collapse of law leaves only extralegal reckoning.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onclusion"/>
    <w:p>
      <w:pPr>
        <w:pStyle w:val="Heading2"/>
      </w:pPr>
      <w:r>
        <w:t xml:space="preserve">Page 7 – Conclusion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Summation — Peace, Prosperity, Progress, Justice all weaponized; reform exhausted.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Solid close, echoes tribunal tone of Ch. 1.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4"/>
        </w:numPr>
      </w:pPr>
      <w:r>
        <w:t xml:space="preserve">Emphasize continuity with Ch. 3: alibis created the operating system of decline.</w:t>
      </w:r>
    </w:p>
    <w:p>
      <w:pPr>
        <w:pStyle w:val="Compact"/>
        <w:numPr>
          <w:ilvl w:val="1"/>
          <w:numId w:val="1014"/>
        </w:numPr>
      </w:pPr>
      <w:r>
        <w:t xml:space="preserve">Stronger summons:</w:t>
      </w:r>
      <w:r>
        <w:t xml:space="preserve"> </w:t>
      </w:r>
      <w:r>
        <w:t xml:space="preserve">“the excuses are gone; only judgment remains.”</w:t>
      </w:r>
    </w:p>
    <w:p>
      <w:pPr>
        <w:pStyle w:val="Compact"/>
        <w:numPr>
          <w:ilvl w:val="1"/>
          <w:numId w:val="1014"/>
        </w:numPr>
      </w:pPr>
      <w:r>
        <w:t xml:space="preserve">Foreshadow Ch. 4: capture of culture ensured these alibis endured.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Clean taxonomy. Each alibi builds on the last, showing betrayal moralized as virtue.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Risk of schematic tone; lacks narrative richness.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historical vignettes, metaphors, and reader-facing contrasts.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Easily +150–200 words per page, especially Pages 2, 4, 5, and 6.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2025-09-25T22:09:45Z</dcterms:created>
  <dcterms:modified xsi:type="dcterms:W3CDTF">2025-09-25T22:09:45Z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