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dd44688f9151692956151f43d4c6cfd0f539f25"/>
    <w:p>
      <w:pPr>
        <w:pStyle w:val="Heading1"/>
      </w:pPr>
      <w:r>
        <w:t xml:space="preserve">Structural &amp; Flow Analysis — Chapter 3:</w:t>
      </w:r>
      <w:r>
        <w:t xml:space="preserve"> </w:t>
      </w:r>
      <w:r>
        <w:rPr>
          <w:i/>
          <w:iCs/>
        </w:rPr>
        <w:t xml:space="preserve">The Alibis of Decline</w:t>
      </w:r>
    </w:p>
    <w:p>
      <w:r>
        <w:pict>
          <v:rect style="width:0;height:1.5pt" o:hralign="center" o:hrstd="t" o:hr="t"/>
        </w:pict>
      </w:r>
    </w:p>
    <w:bookmarkStart w:id="20" w:name="page-1-decline-as-virtue"/>
    <w:p>
      <w:pPr>
        <w:pStyle w:val="Heading2"/>
      </w:pPr>
      <w:r>
        <w:t xml:space="preserve">Page 1 – Decline as Virtue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Establish inversion: strength reframed as aggression, weakness as wisdom.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Strong — effective indictment, sets tone for alibis.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2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historical echoes</w:t>
      </w:r>
      <w:r>
        <w:t xml:space="preserve">: late Rome, Qing dynasty passivity, modern pacifism.</w:t>
      </w:r>
    </w:p>
    <w:p>
      <w:pPr>
        <w:pStyle w:val="Compact"/>
        <w:numPr>
          <w:ilvl w:val="1"/>
          <w:numId w:val="1002"/>
        </w:numPr>
      </w:pPr>
      <w:r>
        <w:t xml:space="preserve">Provide a</w:t>
      </w:r>
      <w:r>
        <w:t xml:space="preserve"> </w:t>
      </w:r>
      <w:r>
        <w:rPr>
          <w:b/>
          <w:bCs/>
        </w:rPr>
        <w:t xml:space="preserve">contemporary vignette</w:t>
      </w:r>
      <w:r>
        <w:t xml:space="preserve">: leaders praising</w:t>
      </w:r>
      <w:r>
        <w:t xml:space="preserve"> </w:t>
      </w:r>
      <w:r>
        <w:t xml:space="preserve">“managed decline.”</w:t>
      </w:r>
    </w:p>
    <w:p>
      <w:pPr>
        <w:pStyle w:val="Compact"/>
        <w:numPr>
          <w:ilvl w:val="1"/>
          <w:numId w:val="1002"/>
        </w:numPr>
      </w:pPr>
      <w:r>
        <w:t xml:space="preserve">Expand on</w:t>
      </w:r>
      <w:r>
        <w:t xml:space="preserve"> </w:t>
      </w:r>
      <w:r>
        <w:rPr>
          <w:b/>
          <w:bCs/>
        </w:rPr>
        <w:t xml:space="preserve">psychological effect</w:t>
      </w:r>
      <w:r>
        <w:t xml:space="preserve">: citizens applauding their diminishment.</w:t>
      </w:r>
    </w:p>
    <w:p>
      <w:r>
        <w:pict>
          <v:rect style="width:0;height:1.5pt" o:hralign="center" o:hrstd="t" o:hr="t"/>
        </w:pict>
      </w:r>
    </w:p>
    <w:bookmarkEnd w:id="20"/>
    <w:bookmarkStart w:id="21" w:name="page-2-scarcity-as-sacred"/>
    <w:p>
      <w:pPr>
        <w:pStyle w:val="Heading2"/>
      </w:pPr>
      <w:r>
        <w:t xml:space="preserve">Page 2 – Scarcity as Sacred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Show scarcity enthroned as moral creed.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Good but lean; references Malthus, policy shaped by alarms.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4"/>
        </w:numPr>
      </w:pPr>
      <w:r>
        <w:t xml:space="preserve">Insert</w:t>
      </w:r>
      <w:r>
        <w:t xml:space="preserve"> </w:t>
      </w:r>
      <w:r>
        <w:rPr>
          <w:b/>
          <w:bCs/>
        </w:rPr>
        <w:t xml:space="preserve">policy examples</w:t>
      </w:r>
      <w:r>
        <w:t xml:space="preserve">: Club of Rome, green austerity mandates, energy rationing.</w:t>
      </w:r>
    </w:p>
    <w:p>
      <w:pPr>
        <w:pStyle w:val="Compact"/>
        <w:numPr>
          <w:ilvl w:val="1"/>
          <w:numId w:val="1004"/>
        </w:numPr>
      </w:pPr>
      <w:r>
        <w:t xml:space="preserve">Contrast with breakthroughs ignored or suppressed.</w:t>
      </w:r>
    </w:p>
    <w:p>
      <w:pPr>
        <w:pStyle w:val="Compact"/>
        <w:numPr>
          <w:ilvl w:val="1"/>
          <w:numId w:val="1004"/>
        </w:numPr>
      </w:pPr>
      <w:r>
        <w:t xml:space="preserve">Metaphor: scarcity as new priesthood, ration book as catechism.</w:t>
      </w:r>
    </w:p>
    <w:p>
      <w:r>
        <w:pict>
          <v:rect style="width:0;height:1.5pt" o:hralign="center" o:hrstd="t" o:hr="t"/>
        </w:pict>
      </w:r>
    </w:p>
    <w:bookmarkEnd w:id="21"/>
    <w:bookmarkStart w:id="22" w:name="page-3-fragility-as-design"/>
    <w:p>
      <w:pPr>
        <w:pStyle w:val="Heading2"/>
      </w:pPr>
      <w:r>
        <w:t xml:space="preserve">Page 3 – Fragility as Design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Show fragility was deliberate — supply chains, borders, reserves eroded.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Clear but brisk.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6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cases</w:t>
      </w:r>
      <w:r>
        <w:t xml:space="preserve">: outsourcing manufacturing, just-in-time logistics, porous borders.</w:t>
      </w:r>
    </w:p>
    <w:p>
      <w:pPr>
        <w:pStyle w:val="Compact"/>
        <w:numPr>
          <w:ilvl w:val="1"/>
          <w:numId w:val="1006"/>
        </w:numPr>
      </w:pPr>
      <w:r>
        <w:t xml:space="preserve">Show fragility reframed as</w:t>
      </w:r>
      <w:r>
        <w:t xml:space="preserve"> </w:t>
      </w:r>
      <w:r>
        <w:t xml:space="preserve">“efficiency”</w:t>
      </w:r>
      <w:r>
        <w:t xml:space="preserve"> </w:t>
      </w:r>
      <w:r>
        <w:t xml:space="preserve">or</w:t>
      </w:r>
      <w:r>
        <w:t xml:space="preserve"> </w:t>
      </w:r>
      <w:r>
        <w:t xml:space="preserve">“openness.”</w:t>
      </w:r>
    </w:p>
    <w:p>
      <w:pPr>
        <w:pStyle w:val="Compact"/>
        <w:numPr>
          <w:ilvl w:val="1"/>
          <w:numId w:val="1006"/>
        </w:numPr>
      </w:pPr>
      <w:r>
        <w:t xml:space="preserve">Link fragility to coercion: vulnerability makes capture easy.</w:t>
      </w:r>
    </w:p>
    <w:p>
      <w:r>
        <w:pict>
          <v:rect style="width:0;height:1.5pt" o:hralign="center" o:hrstd="t" o:hr="t"/>
        </w:pict>
      </w:r>
    </w:p>
    <w:bookmarkEnd w:id="22"/>
    <w:bookmarkStart w:id="23" w:name="page-4-efficiency-as-fetish"/>
    <w:p>
      <w:pPr>
        <w:pStyle w:val="Heading2"/>
      </w:pPr>
      <w:r>
        <w:t xml:space="preserve">Page 4 – Efficiency as Fetish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Show efficiency idolized at expense of resilience.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Good conceptually, but overlaps with Page 3.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8"/>
        </w:numPr>
      </w:pPr>
      <w:r>
        <w:t xml:space="preserve">Differentiate: focus on</w:t>
      </w:r>
      <w:r>
        <w:t xml:space="preserve"> </w:t>
      </w:r>
      <w:r>
        <w:rPr>
          <w:b/>
          <w:bCs/>
        </w:rPr>
        <w:t xml:space="preserve">cultural mindset</w:t>
      </w:r>
      <w:r>
        <w:t xml:space="preserve"> </w:t>
      </w:r>
      <w:r>
        <w:t xml:space="preserve">— worship of metrics, quarterly profits.</w:t>
      </w:r>
    </w:p>
    <w:p>
      <w:pPr>
        <w:pStyle w:val="Compact"/>
        <w:numPr>
          <w:ilvl w:val="1"/>
          <w:numId w:val="1008"/>
        </w:numPr>
      </w:pPr>
      <w:r>
        <w:t xml:space="preserve">Example: 2008 crash, pandemic supply breakdown.</w:t>
      </w:r>
    </w:p>
    <w:p>
      <w:pPr>
        <w:pStyle w:val="Compact"/>
        <w:numPr>
          <w:ilvl w:val="1"/>
          <w:numId w:val="1008"/>
        </w:numPr>
      </w:pPr>
      <w:r>
        <w:t xml:space="preserve">Imagery:</w:t>
      </w:r>
      <w:r>
        <w:t xml:space="preserve"> </w:t>
      </w:r>
      <w:r>
        <w:t xml:space="preserve">“an organism stripped of fat, starving at the first famine.”</w:t>
      </w:r>
    </w:p>
    <w:p>
      <w:r>
        <w:pict>
          <v:rect style="width:0;height:1.5pt" o:hralign="center" o:hrstd="t" o:hr="t"/>
        </w:pict>
      </w:r>
    </w:p>
    <w:bookmarkEnd w:id="23"/>
    <w:bookmarkStart w:id="24" w:name="page-5-false-progress"/>
    <w:p>
      <w:pPr>
        <w:pStyle w:val="Heading2"/>
      </w:pPr>
      <w:r>
        <w:t xml:space="preserve">Page 5 – False Progress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Show churn and disruption masquerading as advancement.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Strong rhetoric but abstract.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10"/>
        </w:numPr>
      </w:pPr>
      <w:r>
        <w:t xml:space="preserve">Provide</w:t>
      </w:r>
      <w:r>
        <w:t xml:space="preserve"> </w:t>
      </w:r>
      <w:r>
        <w:rPr>
          <w:b/>
          <w:bCs/>
        </w:rPr>
        <w:t xml:space="preserve">examples</w:t>
      </w:r>
      <w:r>
        <w:t xml:space="preserve">: destructive urban renewal, curriculum churn, shallow tech cycles.</w:t>
      </w:r>
    </w:p>
    <w:p>
      <w:pPr>
        <w:pStyle w:val="Compact"/>
        <w:numPr>
          <w:ilvl w:val="1"/>
          <w:numId w:val="1010"/>
        </w:numPr>
      </w:pPr>
      <w:r>
        <w:t xml:space="preserve">Contrast real vs. false progress (cathedrals vs. churn).</w:t>
      </w:r>
    </w:p>
    <w:p>
      <w:pPr>
        <w:pStyle w:val="Compact"/>
        <w:numPr>
          <w:ilvl w:val="1"/>
          <w:numId w:val="1010"/>
        </w:numPr>
      </w:pPr>
      <w:r>
        <w:t xml:space="preserve">Sharpen emotional tone: progress without building = vandalism.</w:t>
      </w:r>
    </w:p>
    <w:p>
      <w:r>
        <w:pict>
          <v:rect style="width:0;height:1.5pt" o:hralign="center" o:hrstd="t" o:hr="t"/>
        </w:pict>
      </w:r>
    </w:p>
    <w:bookmarkEnd w:id="24"/>
    <w:bookmarkStart w:id="25" w:name="page-6-collapse-as-operating-system"/>
    <w:p>
      <w:pPr>
        <w:pStyle w:val="Heading2"/>
      </w:pPr>
      <w:r>
        <w:t xml:space="preserve">Page 6 – Collapse as Operating System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Tie all alibis together as a permanent program of decline.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Works well; OS metaphor is effective.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12"/>
        </w:numPr>
      </w:pPr>
      <w:r>
        <w:t xml:space="preserve">Make OS metaphor more vivid: collapse</w:t>
      </w:r>
      <w:r>
        <w:t xml:space="preserve"> </w:t>
      </w:r>
      <w:r>
        <w:t xml:space="preserve">“booted up each morning.”</w:t>
      </w:r>
    </w:p>
    <w:p>
      <w:pPr>
        <w:pStyle w:val="Compact"/>
        <w:numPr>
          <w:ilvl w:val="1"/>
          <w:numId w:val="1012"/>
        </w:numPr>
      </w:pPr>
      <w:r>
        <w:t xml:space="preserve">Illustrate embedding of decline across law, education, economy simultaneously.</w:t>
      </w:r>
    </w:p>
    <w:p>
      <w:pPr>
        <w:pStyle w:val="Compact"/>
        <w:numPr>
          <w:ilvl w:val="1"/>
          <w:numId w:val="1012"/>
        </w:numPr>
      </w:pPr>
      <w:r>
        <w:t xml:space="preserve">Reinforce sense of entrapment.</w:t>
      </w:r>
    </w:p>
    <w:p>
      <w:r>
        <w:pict>
          <v:rect style="width:0;height:1.5pt" o:hralign="center" o:hrstd="t" o:hr="t"/>
        </w:pict>
      </w:r>
    </w:p>
    <w:bookmarkEnd w:id="25"/>
    <w:bookmarkStart w:id="26" w:name="page-7-closing-turn"/>
    <w:p>
      <w:pPr>
        <w:pStyle w:val="Heading2"/>
      </w:pPr>
      <w:r>
        <w:t xml:space="preserve">Page 7 – Closing Turn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Conclude Part I; insist collapse was not inevitable, set up Part II.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Strong; introduces learned helplessness, points to ideological capture.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14"/>
        </w:numPr>
      </w:pPr>
      <w:r>
        <w:t xml:space="preserve">Sharpen reader summons:</w:t>
      </w:r>
      <w:r>
        <w:t xml:space="preserve"> </w:t>
      </w:r>
      <w:r>
        <w:t xml:space="preserve">“the cage was built by human hands — and can be dismantled.”</w:t>
      </w:r>
    </w:p>
    <w:p>
      <w:pPr>
        <w:pStyle w:val="Compact"/>
        <w:numPr>
          <w:ilvl w:val="1"/>
          <w:numId w:val="1014"/>
        </w:numPr>
      </w:pPr>
      <w:r>
        <w:t xml:space="preserve">Add line of direct call:</w:t>
      </w:r>
      <w:r>
        <w:t xml:space="preserve"> </w:t>
      </w:r>
      <w:r>
        <w:t xml:space="preserve">“your task begins with unlearning.”</w:t>
      </w:r>
    </w:p>
    <w:p>
      <w:pPr>
        <w:pStyle w:val="Compact"/>
        <w:numPr>
          <w:ilvl w:val="1"/>
          <w:numId w:val="1014"/>
        </w:numPr>
      </w:pPr>
      <w:r>
        <w:t xml:space="preserve">Ensure link forward to Ch. 4 (immune system reprogrammed).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ummary"/>
    <w:p>
      <w:pPr>
        <w:pStyle w:val="Heading1"/>
      </w:pPr>
      <w:r>
        <w:t xml:space="preserve">Summary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Overall flow:</w:t>
      </w:r>
      <w:r>
        <w:t xml:space="preserve"> </w:t>
      </w:r>
      <w:r>
        <w:t xml:space="preserve">Persuasive arc from</w:t>
      </w:r>
      <w:r>
        <w:t xml:space="preserve"> </w:t>
      </w:r>
      <w:r>
        <w:t xml:space="preserve">“decline as virtue”</w:t>
      </w:r>
      <w:r>
        <w:t xml:space="preserve"> </w:t>
      </w:r>
      <w:r>
        <w:t xml:space="preserve">→</w:t>
      </w:r>
      <w:r>
        <w:t xml:space="preserve"> </w:t>
      </w:r>
      <w:r>
        <w:t xml:space="preserve">“collapse as OS.”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Weaknesses:</w:t>
      </w:r>
      <w:r>
        <w:t xml:space="preserve"> </w:t>
      </w:r>
      <w:r>
        <w:t xml:space="preserve">Overlap between Fragility (Page 3) and Efficiency (Page 4); tone risks schematic.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Expansion path:</w:t>
      </w:r>
      <w:r>
        <w:t xml:space="preserve"> </w:t>
      </w:r>
      <w:r>
        <w:t xml:space="preserve">Add case material and sharper distinctions between concepts.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Word growth potential:</w:t>
      </w:r>
      <w:r>
        <w:t xml:space="preserve"> </w:t>
      </w:r>
      <w:r>
        <w:t xml:space="preserve">+150–200 words per page, especially Pages 2–5.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2025-09-25T22:10:08Z</dcterms:created>
  <dcterms:modified xsi:type="dcterms:W3CDTF">2025-09-25T22:10:08Z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