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78b22003af854f9d86ff9c0ba6783a7917f159"/>
    <w:p>
      <w:pPr>
        <w:pStyle w:val="Heading1"/>
      </w:pPr>
      <w:r>
        <w:t xml:space="preserve">Structural &amp; Flow Analysis — Chapter 6:</w:t>
      </w:r>
      <w:r>
        <w:t xml:space="preserve"> </w:t>
      </w:r>
      <w:r>
        <w:rPr>
          <w:i/>
          <w:iCs/>
        </w:rPr>
        <w:t xml:space="preserve">Modern Betrayals Unpunished</w:t>
      </w:r>
    </w:p>
    <w:p>
      <w:r>
        <w:pict>
          <v:rect style="width:0;height:1.5pt" o:hralign="center" o:hrstd="t" o:hr="t"/>
        </w:pict>
      </w:r>
    </w:p>
    <w:bookmarkStart w:id="20" w:name="page-1-opening-of-the-reckoning"/>
    <w:p>
      <w:pPr>
        <w:pStyle w:val="Heading2"/>
      </w:pPr>
      <w:r>
        <w:t xml:space="preserve">Page 1 – Opening of the Reckoning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Shift from conditioning to judgment; begin ledger of betrayal.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frames record as a ledger, debts past due.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 of tribunal/ledger</w:t>
      </w:r>
      <w:r>
        <w:t xml:space="preserve">: names inscribed, debts listed.</w:t>
      </w:r>
    </w:p>
    <w:p>
      <w:pPr>
        <w:pStyle w:val="Compact"/>
        <w:numPr>
          <w:ilvl w:val="1"/>
          <w:numId w:val="1002"/>
        </w:numPr>
      </w:pPr>
      <w:r>
        <w:t xml:space="preserve">Expand with framing that ties back to Chapter 1’s tribunal opening.</w:t>
      </w:r>
    </w:p>
    <w:p>
      <w:pPr>
        <w:pStyle w:val="Compact"/>
        <w:numPr>
          <w:ilvl w:val="1"/>
          <w:numId w:val="1002"/>
        </w:numPr>
      </w:pPr>
      <w:r>
        <w:t xml:space="preserve">Broaden sense of inevitability: unpunished betrayal as death sentence.</w:t>
      </w:r>
    </w:p>
    <w:p>
      <w:r>
        <w:pict>
          <v:rect style="width:0;height:1.5pt" o:hralign="center" o:hrstd="t" o:hr="t"/>
        </w:pict>
      </w:r>
    </w:p>
    <w:bookmarkEnd w:id="20"/>
    <w:bookmarkStart w:id="21" w:name="page-2-betrayal-in-war-and-state"/>
    <w:p>
      <w:pPr>
        <w:pStyle w:val="Heading2"/>
      </w:pPr>
      <w:r>
        <w:t xml:space="preserve">Page 2 – Betrayal in War and State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Detail unpunished military and state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false WMDs, failed wars, retreat without accountability.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 more</w:t>
      </w:r>
      <w:r>
        <w:t xml:space="preserve"> </w:t>
      </w:r>
      <w:r>
        <w:rPr>
          <w:b/>
          <w:bCs/>
        </w:rPr>
        <w:t xml:space="preserve">case detail</w:t>
      </w:r>
      <w:r>
        <w:t xml:space="preserve">: Iraq fabrications, Afghanistan collapse.</w:t>
      </w:r>
    </w:p>
    <w:p>
      <w:pPr>
        <w:pStyle w:val="Compact"/>
        <w:numPr>
          <w:ilvl w:val="1"/>
          <w:numId w:val="1004"/>
        </w:numPr>
      </w:pPr>
      <w:r>
        <w:t xml:space="preserve">Connect to betrayal of trust: soldiers sacrificed, architects rewarded.</w:t>
      </w:r>
    </w:p>
    <w:p>
      <w:pPr>
        <w:pStyle w:val="Compact"/>
        <w:numPr>
          <w:ilvl w:val="1"/>
          <w:numId w:val="1004"/>
        </w:numPr>
      </w:pPr>
      <w:r>
        <w:t xml:space="preserve">Stronger bridge: impunity in war mirrored in other domains.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betrayal-in-economy-and-health"/>
    <w:p>
      <w:pPr>
        <w:pStyle w:val="Heading2"/>
      </w:pPr>
      <w:r>
        <w:t xml:space="preserve">Page 3 – Betrayal in Economy and Health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elite immunity in finance and public health.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bailouts, bonuses, pandemic coercion.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illustrative examples</w:t>
      </w:r>
      <w:r>
        <w:t xml:space="preserve">: 2008 foreclosures, pharma profits, silenced experts.</w:t>
      </w:r>
    </w:p>
    <w:p>
      <w:pPr>
        <w:pStyle w:val="Compact"/>
        <w:numPr>
          <w:ilvl w:val="1"/>
          <w:numId w:val="1006"/>
        </w:numPr>
      </w:pPr>
      <w:r>
        <w:t xml:space="preserve">Emphasize pattern: privatized gains, socialized losses.</w:t>
      </w:r>
    </w:p>
    <w:p>
      <w:pPr>
        <w:pStyle w:val="Compact"/>
        <w:numPr>
          <w:ilvl w:val="1"/>
          <w:numId w:val="1006"/>
        </w:numPr>
      </w:pPr>
      <w:r>
        <w:t xml:space="preserve">Link more tightly to systemic inversion from Part II.</w:t>
      </w:r>
    </w:p>
    <w:p>
      <w:r>
        <w:pict>
          <v:rect style="width:0;height:1.5pt" o:hralign="center" o:hrstd="t" o:hr="t"/>
        </w:pict>
      </w:r>
    </w:p>
    <w:bookmarkEnd w:id="22"/>
    <w:bookmarkStart w:id="23" w:name="page-4-betrayal-in-law-and-politics"/>
    <w:p>
      <w:pPr>
        <w:pStyle w:val="Heading2"/>
      </w:pPr>
      <w:r>
        <w:t xml:space="preserve">Page 4 – Betrayal in Law and Politics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legal capture and weaponization of justice.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selective enforcement, partisan prosecutions.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specific cases</w:t>
      </w:r>
      <w:r>
        <w:t xml:space="preserve">: Russiagate, political lawfare, shielding of allies.</w:t>
      </w:r>
    </w:p>
    <w:p>
      <w:pPr>
        <w:pStyle w:val="Compact"/>
        <w:numPr>
          <w:ilvl w:val="1"/>
          <w:numId w:val="1008"/>
        </w:numPr>
      </w:pPr>
      <w:r>
        <w:t xml:space="preserve">Highlight psychological effect: law no longer shield but cudgel.</w:t>
      </w:r>
    </w:p>
    <w:p>
      <w:pPr>
        <w:pStyle w:val="Compact"/>
        <w:numPr>
          <w:ilvl w:val="1"/>
          <w:numId w:val="1008"/>
        </w:numPr>
      </w:pPr>
      <w:r>
        <w:t xml:space="preserve">Transition to next page: when law betrays, contract is shattered.</w:t>
      </w:r>
    </w:p>
    <w:p>
      <w:r>
        <w:pict>
          <v:rect style="width:0;height:1.5pt" o:hralign="center" o:hrstd="t" o:hr="t"/>
        </w:pict>
      </w:r>
    </w:p>
    <w:bookmarkEnd w:id="23"/>
    <w:bookmarkStart w:id="24" w:name="page-5-betrayal-of-borders-and-security"/>
    <w:p>
      <w:pPr>
        <w:pStyle w:val="Heading2"/>
      </w:pPr>
      <w:r>
        <w:t xml:space="preserve">Page 5 – Betrayal of Borders and Security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abandonment of state’s first duty: protection.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porous borders by policy, citizens bearing cost.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sanctuary cities, prosecutions of defenders, demographic destabilization.</w:t>
      </w:r>
    </w:p>
    <w:p>
      <w:pPr>
        <w:pStyle w:val="Compact"/>
        <w:numPr>
          <w:ilvl w:val="1"/>
          <w:numId w:val="1010"/>
        </w:numPr>
      </w:pPr>
      <w:r>
        <w:t xml:space="preserve">Expand economic and cultural cost.</w:t>
      </w:r>
    </w:p>
    <w:p>
      <w:pPr>
        <w:pStyle w:val="Compact"/>
        <w:numPr>
          <w:ilvl w:val="1"/>
          <w:numId w:val="1010"/>
        </w:numPr>
      </w:pPr>
      <w:r>
        <w:t xml:space="preserve">Sharpen tone: state acting against citizens.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the-pattern-made-plain"/>
    <w:p>
      <w:pPr>
        <w:pStyle w:val="Heading2"/>
      </w:pPr>
      <w:r>
        <w:t xml:space="preserve">Page 6 – The Pattern Made Plain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Tie domains into one pattern — betrayal systemic.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war, economy, health, law, borders all inverted.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narrative bridges</w:t>
      </w:r>
      <w:r>
        <w:t xml:space="preserve"> </w:t>
      </w:r>
      <w:r>
        <w:t xml:space="preserve">between domains.</w:t>
      </w:r>
    </w:p>
    <w:p>
      <w:pPr>
        <w:pStyle w:val="Compact"/>
        <w:numPr>
          <w:ilvl w:val="1"/>
          <w:numId w:val="1012"/>
        </w:numPr>
      </w:pPr>
      <w:r>
        <w:t xml:space="preserve">Emphasize futility of reform attempts: elections, inquiries, faces change but outcomes remain.</w:t>
      </w:r>
    </w:p>
    <w:p>
      <w:pPr>
        <w:pStyle w:val="Compact"/>
        <w:numPr>
          <w:ilvl w:val="1"/>
          <w:numId w:val="1012"/>
        </w:numPr>
      </w:pPr>
      <w:r>
        <w:t xml:space="preserve">Stronger crescendo: confrontation inevitable.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Ledger structure works; each page catalogs betrayal, culminating in inescapable pattern.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 of modular</w:t>
      </w:r>
      <w:r>
        <w:t xml:space="preserve"> </w:t>
      </w:r>
      <w:r>
        <w:t xml:space="preserve">“list”</w:t>
      </w:r>
      <w:r>
        <w:t xml:space="preserve"> </w:t>
      </w:r>
      <w:r>
        <w:t xml:space="preserve">feel; needs more connective tissue between domains.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narrative bridges, concrete examples, and rhetorical escalation.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2025-09-25T22:11:39Z</dcterms:created>
  <dcterms:modified xsi:type="dcterms:W3CDTF">2025-09-25T22:11:39Z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