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Chapter 14 — Confederation Under Abundance (Page-by-Page Outline)</w:t>
      </w:r>
    </w:p>
    <w:p>
      <w:pPr>
        <w:pStyle w:val="Heading1"/>
      </w:pPr>
      <w:r>
        <w:t>Page 1 – Opening Image: The Beacon of Abundance</w:t>
      </w:r>
    </w:p>
    <w:p>
      <w:r>
        <w:t>Purpose: Show the renaissance becoming a magnet — other nations watch and are drawn to it. First voluntary pacts signed, shared launch facilities and trade corridors created. Psychological Layer: Reader feels pride — their model is worth emulating.</w:t>
      </w:r>
    </w:p>
    <w:p>
      <w:pPr>
        <w:pStyle w:val="Heading1"/>
      </w:pPr>
      <w:r>
        <w:t>Page 2 – Voluntary, Not Imperial</w:t>
      </w:r>
    </w:p>
    <w:p>
      <w:r>
        <w:t>Purpose: Emphasize confederation as free association — no throne, no empire. Right of exit preserved, sovereignty respected. Psychological Layer: Reader feels reassurance — this is not another centralizing trap.</w:t>
      </w:r>
    </w:p>
    <w:p>
      <w:pPr>
        <w:pStyle w:val="Heading1"/>
      </w:pPr>
      <w:r>
        <w:t>Page 3 – Cultural Integrity as Strength</w:t>
      </w:r>
    </w:p>
    <w:p>
      <w:r>
        <w:t>Purpose: Show that each member keeps language, customs, territorial integrity — diversity treated as wealth. Psychological Layer: Reader feels inspired — their own heritage is not at risk but celebrated.</w:t>
      </w:r>
    </w:p>
    <w:p>
      <w:pPr>
        <w:pStyle w:val="Heading1"/>
      </w:pPr>
      <w:r>
        <w:t>Page 4 – Common Standards, Shared Horizon</w:t>
      </w:r>
    </w:p>
    <w:p>
      <w:r>
        <w:t>Purpose: Present the light but firm charter: sovereignty recognition, anti-capture guarantees, commitment to abundance. Psychological Layer: Reader feels security — the frame is strong but not oppressive.</w:t>
      </w:r>
    </w:p>
    <w:p>
      <w:pPr>
        <w:pStyle w:val="Heading1"/>
      </w:pPr>
      <w:r>
        <w:t>Page 5 – Coordinated Expansion</w:t>
      </w:r>
    </w:p>
    <w:p>
      <w:r>
        <w:t>Purpose: Show members pooling resources for orbital infrastructure, asteroid mining, habitat seeding. Expansion framed as a shared civilizational project. Psychological Layer: Reader feels excitement — space becomes a commons, not a race.</w:t>
      </w:r>
    </w:p>
    <w:p>
      <w:pPr>
        <w:pStyle w:val="Heading1"/>
      </w:pPr>
      <w:r>
        <w:t>Page 6 – Crisis and Resilience Mechanisms</w:t>
      </w:r>
    </w:p>
    <w:p>
      <w:r>
        <w:t>Purpose: Show how confederation responds to shocks — pandemics, rogue nodes, sabotage — without slipping into empire. Temporary powers sunset automatically, no capture points allowed. Psychological Layer: Reader feels trust — this order will endure storms.</w:t>
      </w:r>
    </w:p>
    <w:p>
      <w:pPr>
        <w:pStyle w:val="Heading1"/>
      </w:pPr>
      <w:r>
        <w:t>Page 7 – Psychological Shift: Confederation Identity</w:t>
      </w:r>
    </w:p>
    <w:p>
      <w:r>
        <w:t>Purpose: Show that citizens now see themselves as co-builders of a civilizational project. Education and holidays reflect both local pride and shared milestones. Psychological Layer: Reader feels belonging — they are part of something larger.</w:t>
      </w:r>
    </w:p>
    <w:p>
      <w:pPr>
        <w:pStyle w:val="Heading1"/>
      </w:pPr>
      <w:r>
        <w:t>Page 8 – Closing: The Scaffold of Permanence</w:t>
      </w:r>
    </w:p>
    <w:p>
      <w:r>
        <w:t>Purpose: Close with confederation as a permanent lattice — too broad to capture, strong enough to endure. Transition to Chapter 15, where sovereignty is deliberately extended beyond Earth. Closing Line Suggestion: 'With the lattice set, we can build beyond the Earth — and no tyrant can break what has no single spine to snap.'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