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18 — Permanence and Legacy (Page-by-Page Outline)</w:t>
      </w:r>
    </w:p>
    <w:p>
      <w:pPr>
        <w:pStyle w:val="Heading1"/>
      </w:pPr>
      <w:r>
        <w:t>Page 1 – Opening Image: The Long Memory</w:t>
      </w:r>
    </w:p>
    <w:p>
      <w:r>
        <w:t>Purpose: Show monuments raised to the correction, children taught the names of those who acted. Collapse becomes a warning, not destiny. Psychological Layer: Reader feels gravity — history is alive and instructive.</w:t>
      </w:r>
    </w:p>
    <w:p>
      <w:pPr>
        <w:pStyle w:val="Heading1"/>
      </w:pPr>
      <w:r>
        <w:t>Page 2 – Institutional Permanence</w:t>
      </w:r>
    </w:p>
    <w:p>
      <w:r>
        <w:t>Purpose: Show how confederation law is locked — hard limits, transparent ledgers, periodic renewal ceremonies. No capture allowed to creep back. Psychological Layer: Reader feels security — betrayal will not recur.</w:t>
      </w:r>
    </w:p>
    <w:p>
      <w:pPr>
        <w:pStyle w:val="Heading1"/>
      </w:pPr>
      <w:r>
        <w:t>Page 3 – Cultural Permanence</w:t>
      </w:r>
    </w:p>
    <w:p>
      <w:r>
        <w:t>Purpose: Show traditions, languages, holidays intentionally renewed and curated. Culture resists entropy — memory curated for future generations. Psychological Layer: Reader feels pride — heritage is preserved.</w:t>
      </w:r>
    </w:p>
    <w:p>
      <w:pPr>
        <w:pStyle w:val="Heading1"/>
      </w:pPr>
      <w:r>
        <w:t>Page 4 – Moral Continuity</w:t>
      </w:r>
    </w:p>
    <w:p>
      <w:r>
        <w:t>Purpose: Show virtue taught as infrastructure — courage, loyalty, gratitude encoded in education. Vanguard mythologized as permanent archetype of correction. Psychological Layer: Reader feels solemnity — moral vigilance becomes civic duty.</w:t>
      </w:r>
    </w:p>
    <w:p>
      <w:pPr>
        <w:pStyle w:val="Heading1"/>
      </w:pPr>
      <w:r>
        <w:t>Page 5 – The Legacy Horizon</w:t>
      </w:r>
    </w:p>
    <w:p>
      <w:r>
        <w:t>Purpose: Show projection centuries forward — Mars terraforming, O’Neill cylinders filling sky, Dyson swarm nearing completion. Humanity seen as gardener of life, sowing forests and oceans across the solar system. Psychological Layer: Reader feels awe — this is destiny, not just survival.</w:t>
      </w:r>
    </w:p>
    <w:p>
      <w:pPr>
        <w:pStyle w:val="Heading1"/>
      </w:pPr>
      <w:r>
        <w:t>Page 6 – The Invitation</w:t>
      </w:r>
    </w:p>
    <w:p>
      <w:r>
        <w:t>Purpose: Speak directly to reader — they are founders, not spectators. Charge them with carrying the torch forward. Psychological Layer: Reader feels personal responsibility — the story is theirs to continue.</w:t>
      </w:r>
    </w:p>
    <w:p>
      <w:pPr>
        <w:pStyle w:val="Heading1"/>
      </w:pPr>
      <w:r>
        <w:t>Page 7 – Poetic Closing: The Horizon Claimed</w:t>
      </w:r>
    </w:p>
    <w:p>
      <w:r>
        <w:t>Purpose: End with a sweeping image — Dyson crown shining, habitats spinning, cities alive. Collapse is no longer horizon — future begins there. Closing Line Suggestion: 'The horizon is no longer the place where the world ends — it is the place where it begins. It is a horizon to be claimed.'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