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Chapter 2 — Logic of Betrayal (New Draft)</w:t>
      </w:r>
    </w:p>
    <w:p>
      <w:pPr>
        <w:pStyle w:val="Heading2"/>
      </w:pPr>
      <w:r>
        <w:t>Page 1: Opening Image — The Pattern Emerges</w:t>
      </w:r>
    </w:p>
    <w:p>
      <w:r>
        <w:t>The pattern announced itself in things you were told to forget.</w:t>
      </w:r>
    </w:p>
    <w:p>
      <w:r>
        <w:t>A war launched on claims that dissolved upon inspection, with victories declared on television while coffins returned in silence. A factory “rationalized” out of town, its jobs replaced by speeches about the knowledge economy. A currency managed like a stage trick—booms that enriched the well-positioned, busts that disciplined the rest—followed by hearings that apologized for “unexpected headwinds.” Each episode was explained as bad luck or complex tradeoffs. Together, they traced one line.</w:t>
      </w:r>
    </w:p>
    <w:p>
      <w:r>
        <w:t>You were asked to see drift where there were signatures. The same firms profited whether outcomes were good or bad. The same officials failed upward into oversight of the results they produced. The same vocabulary returned on cue—stability, inevitability, compassion—each time decisions landed far from the people who would pay for them. If it were accident, it would not repeat so cleanly.</w:t>
      </w:r>
    </w:p>
    <w:p>
      <w:r>
        <w:t>The pattern reached your street. Schools absorbed mandates no parent board had approved. Clinics carried queues that no budget admitted existed. Police were told to relax one rule and tighten another, then blamed for the consequences. Meanwhile, the language needed to object—capacity, cohesion, consent—was recoded as unkind, so that asking for order felt like asking for too much.</w:t>
      </w:r>
    </w:p>
    <w:p>
      <w:r>
        <w:t>Call it by its plain name: managed decline presented as maturity. Not every actor was a villain, but the incentives aligned so that your patience and loyalty were treated as resources to be extracted. You were encouraged to see yourself as a spectator to “complex systems,” when in fact the basic system—promise, performance, consequence—had been quietly removed.</w:t>
      </w:r>
    </w:p>
    <w:p>
      <w:r>
        <w:t>The picture is clear enough to proceed. The pages ahead will show how the pattern hardened into a system, who profited from its regularities, how culture was loosened to make the system painless to administer, and how trust was turned into the master key that opened the wrong doors. If betrayal was chosen, there is no safety in refusing to see it. Seeing is the first correction.</w:t>
      </w:r>
    </w:p>
    <w:p>
      <w:pPr>
        <w:pStyle w:val="Heading2"/>
      </w:pPr>
      <w:r>
        <w:t>Page 2: Systemic Nature of Betrayal</w:t>
      </w:r>
    </w:p>
    <w:p>
      <w:r>
        <w:t>If it were error, time would have corrected it. Instead, the same wounds returned with different names.</w:t>
      </w:r>
    </w:p>
    <w:p>
      <w:r>
        <w:t>Process multiplied until responsibility dissolved. Boards, agencies, and “partners” converted clear duties into shared misunderstandings; every failure could point to someone else’s memo. Finance became an enforcement arm: credit repriced, access throttled, assets frozen for preferences presented as “best practice,” not laws the public had debated. Trade standards that began as coordination matured into obedience tests. None of this required a conspiracy—only incentives that paid when outcomes didn’t.</w:t>
      </w:r>
    </w:p>
    <w:p>
      <w:r>
        <w:t>The system ran on delay. Investigations performed sorrow while statutes of limitation did the real work. Temporary exceptions lingered until they became the rule. “Emergencies” extended just long enough to normalize new powers. By the time costs reached neighborhoods, the authors of the cost were two jurisdictions away and already writing the after-action report.</w:t>
      </w:r>
    </w:p>
    <w:p>
      <w:r>
        <w:t>Consent was turned into paperwork. Decisions about who may enter, work, vote, or draw scarce services migrated to distant forums where the benefits were celebrated and the burdens were nobody’s problem. Precision—distinguishing the desperate from the predatory, the misled from the malign—was discouraged as unkind, and so operators learned to move within the blur created to protect the vulnerable.</w:t>
      </w:r>
    </w:p>
    <w:p>
      <w:r>
        <w:t>The proof of a system is repeatability. Failure fed fees. Shortage raised the price of permission. Exposure led to process; process led to nothing; and “nothing” proved profitable to those nearest the controls. The ordinary standard—promise, performance, consequence—was replaced by a loop that harvested trust and returned ritual.</w:t>
      </w:r>
    </w:p>
    <w:p>
      <w:r>
        <w:t>To break a system, you redesign it. Decisions that risk the public must carry automatic triggers: deadlines that convert exposure into consequence without asking leave from those exposed; audits that claw back gains taken at the point of failure; jurisdiction trimmed to the level that bears the cost. The alternative is to keep learning the same lesson, at a higher price.</w:t>
      </w:r>
    </w:p>
    <w:p>
      <w:pPr>
        <w:pStyle w:val="Heading2"/>
      </w:pPr>
      <w:r>
        <w:t>Page 3: Incentives and Actors</w:t>
      </w:r>
    </w:p>
    <w:p>
      <w:r>
        <w:t>Betrayal has beneficiaries. Follow the ledger and the faces appear.</w:t>
      </w:r>
    </w:p>
    <w:p>
      <w:r>
        <w:t>War without victory yielded budgets without end—contractors paid whether goals were met or missed. Deindustrialization turned towns into markets for imports while finance skimmed both the winding-down and the “transition.” Scarcity regimes—permits, credits, waivers—made brokers rich by charging tolls to do ordinary work. Media absorbed shocks, reframing loss as necessary and dissent as unkind. Universities credentialed the explanations. Courts and commissions supplied the delay that kept consequence from arriving on time.</w:t>
      </w:r>
    </w:p>
    <w:p>
      <w:r>
        <w:t>Risk was allocated upward, reward downward. When energy was rationed by regulation, the grid grew pricier faster than it grew cleaner; the winners were permit brokers and scarcity traders, not builders of generation. When borders were managed at distance, reputational gains accrued to officials who signed communiqués; local costs were absorbed by neighborhoods told to be kind. When public health failed upward, indemnities protected manufacturers while edicts disciplined the public; models paid bonuses for compliance, not accuracy.</w:t>
      </w:r>
    </w:p>
    <w:p>
      <w:r>
        <w:t>The softest lever was demographic. Cheap-labor pipelines disciplined wages; category collapse hid operators inside flows of the desperate; anyone asking for consent, capacity, and cohesion was accused of cruelty. In that blur, the same beneficiaries prospered: employers who preferred churn to bargaining, parties that preferred clients to citizens, NGOs that preferred corridors to solutions, and agencies that preferred management to verdicts.</w:t>
      </w:r>
    </w:p>
    <w:p>
      <w:r>
        <w:t>You cannot reform what is paid to persist. Explanations are noise; incentives are the signal. Until rewards attach to capacity built rather than leverage exercised—until fees are earned by performance rather than by scarcity—the system will choose exactly what it was built to choose. Correction starts by moving money and status toward builders and away from brokers.</w:t>
      </w:r>
    </w:p>
    <w:p>
      <w:pPr>
        <w:pStyle w:val="Heading2"/>
      </w:pPr>
      <w:r>
        <w:t>Page 4: Cultural Sabotage</w:t>
      </w:r>
    </w:p>
    <w:p>
      <w:r>
        <w:t>The system did not only hollow accounts; it loosened meaning.</w:t>
      </w:r>
    </w:p>
    <w:p>
      <w:r>
        <w:t>A people coheres by stories, rites, and ordinary loyalties—parent to child, neighbor to neighbor, citizen to nation. These were recast as suspect. Tradition was framed as a mask for oppression; family as a structure of harm; national symbols as relics to be desecrated. The result was not liberation but amnesia. Citizens were taught to forget what bound them, and then scolded for feeling unmoored.</w:t>
      </w:r>
    </w:p>
    <w:p>
      <w:r>
        <w:t>Institutions that once transmitted memory curated estrangement instead. Curricula inverted achievement into guilt. Art mistook desecration for courage. Civic rituals thinned into pageantry without pride. Even language was stressed to breaking—common terms for mother, father, citizen, border—until speech itself felt unsafe. Precision about duty and belonging was condemned as exclusion, so the vocabulary needed to defend order fell out of use.</w:t>
      </w:r>
    </w:p>
    <w:p>
      <w:r>
        <w:t>Why loosen culture? Because a confident people resists management. If the house doubts its right to exist, it stops objecting when rooms are reassigned by distant hands. If the family is suspect, the state volunteers to raise the child. If national memory is treated as embarrassment, policy no longer seeks consent; it seeks compliance.</w:t>
      </w:r>
    </w:p>
    <w:p>
      <w:r>
        <w:t>Repair is not nostalgia; it is clarity. Teach without apology what the house is for and how it was built: failures named honestly, achievements claimed gratefully, duties stated plainly. Reinforce the family as the first school of competence and care. Restore civic rites that honor merit and bind strangers into neighbors. Language should again describe reality, not license its inversion. Culture is not a museum of grievances; it is a forge for free people.</w:t>
      </w:r>
    </w:p>
    <w:p>
      <w:pPr>
        <w:pStyle w:val="Heading2"/>
      </w:pPr>
      <w:r>
        <w:t>Page 5: The Price of Trust</w:t>
      </w:r>
    </w:p>
    <w:p>
      <w:r>
        <w:t>Trust was the master key—and it opened the wrong doors.</w:t>
      </w:r>
    </w:p>
    <w:p>
      <w:r>
        <w:t>You trusted signatures because they wore your flag; briefings because they spoke your vocabulary; experts because they claimed your standards. That trust was not naive; it was civic habit. It became a liability when stewards learned they could spend it faster than you could replenish it.</w:t>
      </w:r>
    </w:p>
    <w:p>
      <w:r>
        <w:t>Appeals to authority replaced evidence. Patriotism hurried consent past questions that needed time. Expertise multiplied until contradiction could be waved off as complexity. When outcomes failed, the rituals intensified: hearings without consequence, reports without remedy, apologies without restitution. The public practiced waiting. The stewards learned that waiting was victory.</w:t>
      </w:r>
    </w:p>
    <w:p>
      <w:r>
        <w:t>Meanwhile, consent migrated away from the places that carried the cost. Rules that loaded burdens on communities were devised far from those communities, then justified as humanitarian or inevitable. Precision about capacity and cohesion was rebranded as unkind, so the practical language needed to defend order fell silent. In the blur, operators prospered and neighborhoods absorbed the strain.</w:t>
      </w:r>
    </w:p>
    <w:p>
      <w:r>
        <w:t>Keep the habit, change the terms. Trust must be earned by outcomes, not ceremony. Assertions yield to audits. Promises run on deadlines. Exposures convert automatically into consequence. Consent returns to its seat: decisions that impose costs are not legitimate unless those who bear them can say no—and be heard as a veto, not a suggestion.</w:t>
      </w:r>
    </w:p>
    <w:p>
      <w:pPr>
        <w:pStyle w:val="Heading2"/>
      </w:pPr>
      <w:r>
        <w:t>Page 6: Closing — No More Excuses</w:t>
      </w:r>
    </w:p>
    <w:p>
      <w:r>
        <w:t>Fatalism is the last alibi. Refuse it.</w:t>
      </w:r>
    </w:p>
    <w:p>
      <w:r>
        <w:t>You have seen that decline was not weather but work; not entropy, but policy. The pattern repeated because it paid. Institutions aligned because the rewards ran in one direction. Culture was loosened so management would be painless. Trust was harvested to finance delay. None of this absolves; all of it indicts.</w:t>
      </w:r>
    </w:p>
    <w:p>
      <w:r>
        <w:t>Excuses end where naming begins. From now on, explanations that do not alter incentives are theater. Reforms without deadlines are camouflage. Compassion that forbids precision licenses abuse. “Complexity” that never simplifies to duty is a stall.</w:t>
      </w:r>
    </w:p>
    <w:p>
      <w:r>
        <w:t>Correction is not rage; it is sequence. Restore consent to the first line. Tie authority to accountability with triggers that cannot be pled away. Pay for capacity, not scarcity. Protect the desperate, isolate the predatory, and shut the corridors that reward churn. Return decisions to the places that bear their costs.</w:t>
      </w:r>
    </w:p>
    <w:p>
      <w:r>
        <w:t>You are not a spectator. If betrayal was chosen, then so can correction be chosen.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