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II – The Machinery of Capture: Final Page-by-Page Outline</w:t>
      </w:r>
    </w:p>
    <w:p>
      <w:pPr>
        <w:pStyle w:val="Heading2"/>
      </w:pPr>
      <w:r>
        <w:t>Chapter 4 – Ideological Capture and Moral Inversion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Invocation: The Great Reframing</w:t>
            </w:r>
          </w:p>
        </w:tc>
        <w:tc>
          <w:tcPr>
            <w:tcW w:type="dxa" w:w="2880"/>
          </w:tcPr>
          <w:p>
            <w:r>
              <w:t>Show how continuity itself was redefined as oppression. Reader realizes cultural software has been rewritten.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Gramsci’s Long March</w:t>
            </w:r>
          </w:p>
        </w:tc>
        <w:tc>
          <w:tcPr>
            <w:tcW w:type="dxa" w:w="2880"/>
          </w:tcPr>
          <w:p>
            <w:r>
              <w:t>Explain capture of cultural institutions as precondition for political betrayal.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Critical Theory &amp; Frankfurt School</w:t>
            </w:r>
          </w:p>
        </w:tc>
        <w:tc>
          <w:tcPr>
            <w:tcW w:type="dxa" w:w="2880"/>
          </w:tcPr>
          <w:p>
            <w:r>
              <w:t>Tradition, faith, family, nation deconstructed and pathologized — guilt campaigns prepared.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Expansion of Grievance Categories</w:t>
            </w:r>
          </w:p>
        </w:tc>
        <w:tc>
          <w:tcPr>
            <w:tcW w:type="dxa" w:w="2880"/>
          </w:tcPr>
          <w:p>
            <w:r>
              <w:t>Legitimate causes (civil rights, anti-colonialism) hijacked to delegitimize entire civilizational project.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Language as a Weapon</w:t>
            </w:r>
          </w:p>
        </w:tc>
        <w:tc>
          <w:tcPr>
            <w:tcW w:type="dxa" w:w="2880"/>
          </w:tcPr>
          <w:p>
            <w:r>
              <w:t>Speech codes, euphemisms, criminalization of loyalty language — dissent becomes taboo.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Moral Inversion Complete</w:t>
            </w:r>
          </w:p>
        </w:tc>
        <w:tc>
          <w:tcPr>
            <w:tcW w:type="dxa" w:w="2880"/>
          </w:tcPr>
          <w:p>
            <w:r>
              <w:t>Heroism reframed as extremism, betrayal celebrated as sophistication.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Immune System Neutralized</w:t>
            </w:r>
          </w:p>
        </w:tc>
        <w:tc>
          <w:tcPr>
            <w:tcW w:type="dxa" w:w="2880"/>
          </w:tcPr>
          <w:p>
            <w:r>
              <w:t>No defense possible — cultural antibodies now attack the body they were meant to protect.</w:t>
            </w:r>
          </w:p>
        </w:tc>
      </w:tr>
    </w:tbl>
    <w:p>
      <w:pPr>
        <w:pStyle w:val="Heading2"/>
      </w:pPr>
      <w:r>
        <w:t>Chapter 5 – Psychological Conditioning and Mass Neutralization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Image: Population Under Siege</w:t>
            </w:r>
          </w:p>
        </w:tc>
        <w:tc>
          <w:tcPr>
            <w:tcW w:type="dxa" w:w="2880"/>
          </w:tcPr>
          <w:p>
            <w:r>
              <w:t>Betrayal framed not just ideological but psychological — engineered helplessness.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Fear Campaigns</w:t>
            </w:r>
          </w:p>
        </w:tc>
        <w:tc>
          <w:tcPr>
            <w:tcW w:type="dxa" w:w="2880"/>
          </w:tcPr>
          <w:p>
            <w:r>
              <w:t>Radiation hysteria, climate apocalypse, 'nuclear winter' scenarios — fear makes populations compliant.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Normalization of Crisis</w:t>
            </w:r>
          </w:p>
        </w:tc>
        <w:tc>
          <w:tcPr>
            <w:tcW w:type="dxa" w:w="2880"/>
          </w:tcPr>
          <w:p>
            <w:r>
              <w:t>Cold War, War on Terror, pandemics — permanent emergency as normal state.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Guilt-Transference</w:t>
            </w:r>
          </w:p>
        </w:tc>
        <w:tc>
          <w:tcPr>
            <w:tcW w:type="dxa" w:w="2880"/>
          </w:tcPr>
          <w:p>
            <w:r>
              <w:t>Populations taught to bear blame for oppression, climate, inequality — paralysis through shame.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Overload &amp; Fatigue</w:t>
            </w:r>
          </w:p>
        </w:tc>
        <w:tc>
          <w:tcPr>
            <w:tcW w:type="dxa" w:w="2880"/>
          </w:tcPr>
          <w:p>
            <w:r>
              <w:t>Scandal saturation and crisis cycles exhaust capacity for resistance.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Self-Policing &amp; Social Punishment</w:t>
            </w:r>
          </w:p>
        </w:tc>
        <w:tc>
          <w:tcPr>
            <w:tcW w:type="dxa" w:w="2880"/>
          </w:tcPr>
          <w:p>
            <w:r>
              <w:t>Cancel culture before its name — dissent punished economically and socially.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Silence Manufactured</w:t>
            </w:r>
          </w:p>
        </w:tc>
        <w:tc>
          <w:tcPr>
            <w:tcW w:type="dxa" w:w="2880"/>
          </w:tcPr>
          <w:p>
            <w:r>
              <w:t>West’s silence reframed as deliberate result of conditioning, not consent.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