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IV – The Path of Renewal (Renumbered Chapters 10–12)</w:t>
      </w:r>
    </w:p>
    <w:p>
      <w:pPr>
        <w:pStyle w:val="Heading2"/>
      </w:pPr>
      <w:r>
        <w:t>Chapter 10 – Sovereignty Reclaimed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Declaration: Freedom Requires Sovereignty</w:t>
            </w:r>
          </w:p>
        </w:tc>
        <w:tc>
          <w:tcPr>
            <w:tcW w:type="dxa" w:w="2880"/>
          </w:tcPr>
          <w:p>
            <w:r>
              <w:t>Sovereignty framed as moral duty; continuity depends on it.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National Sovereignty</w:t>
            </w:r>
          </w:p>
        </w:tc>
        <w:tc>
          <w:tcPr>
            <w:tcW w:type="dxa" w:w="2880"/>
          </w:tcPr>
          <w:p>
            <w:r>
              <w:t>Reassert borders, currency, defense posture to regain the ability to act.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Industrial Sovereignty</w:t>
            </w:r>
          </w:p>
        </w:tc>
        <w:tc>
          <w:tcPr>
            <w:tcW w:type="dxa" w:w="2880"/>
          </w:tcPr>
          <w:p>
            <w:r>
              <w:t>Repatriate supply chains, ensure energy independence, enable dual-continent chip production.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Cultural Sovereignty</w:t>
            </w:r>
          </w:p>
        </w:tc>
        <w:tc>
          <w:tcPr>
            <w:tcW w:type="dxa" w:w="2880"/>
          </w:tcPr>
          <w:p>
            <w:r>
              <w:t>Protect language, history, education, rituals from homogenization.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Collapse by Dependency</w:t>
            </w:r>
          </w:p>
        </w:tc>
        <w:tc>
          <w:tcPr>
            <w:tcW w:type="dxa" w:w="2880"/>
          </w:tcPr>
          <w:p>
            <w:r>
              <w:t>Case studies: NAFTA hollowing, pandemic PPE shortages, TSMC reliance risk.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Blueprint for Restoration</w:t>
            </w:r>
          </w:p>
        </w:tc>
        <w:tc>
          <w:tcPr>
            <w:tcW w:type="dxa" w:w="2880"/>
          </w:tcPr>
          <w:p>
            <w:r>
              <w:t>Energy build-out, reindustrialization, skilled-trades revival, cultural investment.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 Call</w:t>
            </w:r>
          </w:p>
        </w:tc>
        <w:tc>
          <w:tcPr>
            <w:tcW w:type="dxa" w:w="2880"/>
          </w:tcPr>
          <w:p>
            <w:r>
              <w:t>A free people must stand on its own feet — or it is no people at all.</w:t>
            </w:r>
          </w:p>
        </w:tc>
      </w:tr>
    </w:tbl>
    <w:p>
      <w:pPr>
        <w:pStyle w:val="Heading2"/>
      </w:pPr>
      <w:r>
        <w:t>Chapter 11 – Renewal as Imperative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Define Renewal</w:t>
            </w:r>
          </w:p>
        </w:tc>
        <w:tc>
          <w:tcPr>
            <w:tcW w:type="dxa" w:w="2880"/>
          </w:tcPr>
          <w:p>
            <w:r>
              <w:t>Forward-facing rebirth, not nostalgia.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Cultural Renewal</w:t>
            </w:r>
          </w:p>
        </w:tc>
        <w:tc>
          <w:tcPr>
            <w:tcW w:type="dxa" w:w="2880"/>
          </w:tcPr>
          <w:p>
            <w:r>
              <w:t>Reclaim education, art, memory; restore coherence.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Spiritual Renewal</w:t>
            </w:r>
          </w:p>
        </w:tc>
        <w:tc>
          <w:tcPr>
            <w:tcW w:type="dxa" w:w="2880"/>
          </w:tcPr>
          <w:p>
            <w:r>
              <w:t>Common metaphysical horizon (not state religion).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Generational Continuity</w:t>
            </w:r>
          </w:p>
        </w:tc>
        <w:tc>
          <w:tcPr>
            <w:tcW w:type="dxa" w:w="2880"/>
          </w:tcPr>
          <w:p>
            <w:r>
              <w:t>Reforge youth–inheritance bond; rites of passage.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Psychological Healing</w:t>
            </w:r>
          </w:p>
        </w:tc>
        <w:tc>
          <w:tcPr>
            <w:tcW w:type="dxa" w:w="2880"/>
          </w:tcPr>
          <w:p>
            <w:r>
              <w:t>Replace guilt with gratitude and rightful pride.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Signs of Life</w:t>
            </w:r>
          </w:p>
        </w:tc>
        <w:tc>
          <w:tcPr>
            <w:tcW w:type="dxa" w:w="2880"/>
          </w:tcPr>
          <w:p>
            <w:r>
              <w:t>Cohesion, fertility, flourishing culture as proof.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Renewal or Ruin</w:t>
            </w:r>
          </w:p>
        </w:tc>
        <w:tc>
          <w:tcPr>
            <w:tcW w:type="dxa" w:w="2880"/>
          </w:tcPr>
          <w:p>
            <w:r>
              <w:t>Binary choice; delay leads to cultural death.</w:t>
            </w:r>
          </w:p>
        </w:tc>
      </w:tr>
    </w:tbl>
    <w:p>
      <w:pPr>
        <w:pStyle w:val="Heading2"/>
      </w:pPr>
      <w:r>
        <w:t>Chapter 12 – The Confederation Principle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Define Confederation</w:t>
            </w:r>
          </w:p>
        </w:tc>
        <w:tc>
          <w:tcPr>
            <w:tcW w:type="dxa" w:w="2880"/>
          </w:tcPr>
          <w:p>
            <w:r>
              <w:t>Voluntary network of sovereign nodes; layered sovereignty, not empire.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Negative Lessons</w:t>
            </w:r>
          </w:p>
        </w:tc>
        <w:tc>
          <w:tcPr>
            <w:tcW w:type="dxa" w:w="2880"/>
          </w:tcPr>
          <w:p>
            <w:r>
              <w:t>EU overreach, WTO disputes as coercive-integration failures.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Conditions for Success</w:t>
            </w:r>
          </w:p>
        </w:tc>
        <w:tc>
          <w:tcPr>
            <w:tcW w:type="dxa" w:w="2880"/>
          </w:tcPr>
          <w:p>
            <w:r>
              <w:t>Works only with strong, abundant members; no free riders.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Justice Between States</w:t>
            </w:r>
          </w:p>
        </w:tc>
        <w:tc>
          <w:tcPr>
            <w:tcW w:type="dxa" w:w="2880"/>
          </w:tcPr>
          <w:p>
            <w:r>
              <w:t>Mediation without central tyranny; principle over bureaucracy.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Psychological Shift</w:t>
            </w:r>
          </w:p>
        </w:tc>
        <w:tc>
          <w:tcPr>
            <w:tcW w:type="dxa" w:w="2880"/>
          </w:tcPr>
          <w:p>
            <w:r>
              <w:t>Citizens as co-guardians, not subjects.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Future Vision</w:t>
            </w:r>
          </w:p>
        </w:tc>
        <w:tc>
          <w:tcPr>
            <w:tcW w:type="dxa" w:w="2880"/>
          </w:tcPr>
          <w:p>
            <w:r>
              <w:t>Platform for orbital/extra-planetary extension.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Closing: Structure That Can Endure</w:t>
            </w:r>
          </w:p>
        </w:tc>
        <w:tc>
          <w:tcPr>
            <w:tcW w:type="dxa" w:w="2880"/>
          </w:tcPr>
          <w:p>
            <w:r>
              <w:t>Skeleton of continuity for centuries.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