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 V – Expansion and Permanence (Revised Order)</w:t>
      </w:r>
    </w:p>
    <w:p>
      <w:pPr>
        <w:pStyle w:val="Heading2"/>
      </w:pPr>
      <w:r>
        <w:t>Chapter 13 – Industrial and Ecological Renaissance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Focus</w:t>
            </w:r>
          </w:p>
        </w:tc>
        <w:tc>
          <w:tcPr>
            <w:tcW w:type="dxa" w:w="2880"/>
          </w:tcPr>
          <w:p>
            <w:r>
              <w:t>Content &amp; Psychological Layer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Opening Declaration: Industry and Nature Reconciled</w:t>
            </w:r>
          </w:p>
        </w:tc>
        <w:tc>
          <w:tcPr>
            <w:tcW w:type="dxa" w:w="2880"/>
          </w:tcPr>
          <w:p>
            <w:r>
              <w:t>Frame industry and ecology as complementary: humanity as gardener and builder, not parasite.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Energy Abundance</w:t>
            </w:r>
          </w:p>
        </w:tc>
        <w:tc>
          <w:tcPr>
            <w:tcW w:type="dxa" w:w="2880"/>
          </w:tcPr>
          <w:p>
            <w:r>
              <w:t>Introduce nuclear fission and space-based solar as the cornerstone of perpetual energy security.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Industrial Renaissance</w:t>
            </w:r>
          </w:p>
        </w:tc>
        <w:tc>
          <w:tcPr>
            <w:tcW w:type="dxa" w:w="2880"/>
          </w:tcPr>
          <w:p>
            <w:r>
              <w:t>Reindustrialization, automation serving sovereignty, skilled trades revival.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Ecological Restoration</w:t>
            </w:r>
          </w:p>
        </w:tc>
        <w:tc>
          <w:tcPr>
            <w:tcW w:type="dxa" w:w="2880"/>
          </w:tcPr>
          <w:p>
            <w:r>
              <w:t>Massive rewilding and stewardship projects made possible by abundant energy.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Agricultural Renewal</w:t>
            </w:r>
          </w:p>
        </w:tc>
        <w:tc>
          <w:tcPr>
            <w:tcW w:type="dxa" w:w="2880"/>
          </w:tcPr>
          <w:p>
            <w:r>
              <w:t>Regenerative farming and food security secured by technology and sovereignty.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Psychological Layer: Hope Made Tangible</w:t>
            </w:r>
          </w:p>
        </w:tc>
        <w:tc>
          <w:tcPr>
            <w:tcW w:type="dxa" w:w="2880"/>
          </w:tcPr>
          <w:p>
            <w:r>
              <w:t>Citizens see renewal in physical space: clean rivers, thriving cities, children inheriting abundance.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Closing Call</w:t>
            </w:r>
          </w:p>
        </w:tc>
        <w:tc>
          <w:tcPr>
            <w:tcW w:type="dxa" w:w="2880"/>
          </w:tcPr>
          <w:p>
            <w:r>
              <w:t>Frame the renaissance as proof that the correction led to life, not just punishment.</w:t>
            </w:r>
          </w:p>
        </w:tc>
      </w:tr>
    </w:tbl>
    <w:p>
      <w:pPr>
        <w:pStyle w:val="Heading2"/>
      </w:pPr>
      <w:r>
        <w:t>Chapter 14 – Confederation Under Abundance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Focus</w:t>
            </w:r>
          </w:p>
        </w:tc>
        <w:tc>
          <w:tcPr>
            <w:tcW w:type="dxa" w:w="2880"/>
          </w:tcPr>
          <w:p>
            <w:r>
              <w:t>Content &amp; Psychological Layer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Opening: Abundance Enables Voluntary Order</w:t>
            </w:r>
          </w:p>
        </w:tc>
        <w:tc>
          <w:tcPr>
            <w:tcW w:type="dxa" w:w="2880"/>
          </w:tcPr>
          <w:p>
            <w:r>
              <w:t>Scarcity compels coercion; abundance makes true voluntary confederation possible.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Confederation as Lattice</w:t>
            </w:r>
          </w:p>
        </w:tc>
        <w:tc>
          <w:tcPr>
            <w:tcW w:type="dxa" w:w="2880"/>
          </w:tcPr>
          <w:p>
            <w:r>
              <w:t>Describe a resilient network of sovereign nodes that cannot be captured centrally.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Historical Lessons</w:t>
            </w:r>
          </w:p>
        </w:tc>
        <w:tc>
          <w:tcPr>
            <w:tcW w:type="dxa" w:w="2880"/>
          </w:tcPr>
          <w:p>
            <w:r>
              <w:t>Use examples (NATO, EU, space-race alliances) to show successes and risks.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Strength Through Sovereignty</w:t>
            </w:r>
          </w:p>
        </w:tc>
        <w:tc>
          <w:tcPr>
            <w:tcW w:type="dxa" w:w="2880"/>
          </w:tcPr>
          <w:p>
            <w:r>
              <w:t>Insist that confederation thrives only when members are strong and sovereign.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Shared Purpose and Vision</w:t>
            </w:r>
          </w:p>
        </w:tc>
        <w:tc>
          <w:tcPr>
            <w:tcW w:type="dxa" w:w="2880"/>
          </w:tcPr>
          <w:p>
            <w:r>
              <w:t>Tie confederation to a civilizational project, not just survival.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Scalability</w:t>
            </w:r>
          </w:p>
        </w:tc>
        <w:tc>
          <w:tcPr>
            <w:tcW w:type="dxa" w:w="2880"/>
          </w:tcPr>
          <w:p>
            <w:r>
              <w:t>Show how this order can grow to include new members, regions, and even off-planet settlements.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Closing: Age of Voluntary Order</w:t>
            </w:r>
          </w:p>
        </w:tc>
        <w:tc>
          <w:tcPr>
            <w:tcW w:type="dxa" w:w="2880"/>
          </w:tcPr>
          <w:p>
            <w:r>
              <w:t>End triumphantly — this is the skeleton for a civilization built to last.</w:t>
            </w:r>
          </w:p>
        </w:tc>
      </w:tr>
    </w:tbl>
    <w:p>
      <w:pPr>
        <w:pStyle w:val="Heading2"/>
      </w:pPr>
      <w:r>
        <w:t>Chapter 15 – Sovereignty Extended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Focus</w:t>
            </w:r>
          </w:p>
        </w:tc>
        <w:tc>
          <w:tcPr>
            <w:tcW w:type="dxa" w:w="2880"/>
          </w:tcPr>
          <w:p>
            <w:r>
              <w:t>Content &amp; Psychological Layer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Opening Image: The New Frontier</w:t>
            </w:r>
          </w:p>
        </w:tc>
        <w:tc>
          <w:tcPr>
            <w:tcW w:type="dxa" w:w="2880"/>
          </w:tcPr>
          <w:p>
            <w:r>
              <w:t>Sovereignty must be projected beyond Earth or it will be ceded by default.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Orbital Industry</w:t>
            </w:r>
          </w:p>
        </w:tc>
        <w:tc>
          <w:tcPr>
            <w:tcW w:type="dxa" w:w="2880"/>
          </w:tcPr>
          <w:p>
            <w:r>
              <w:t>Ownership and governance of satellites, stations, solar arrays.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Cislunar Space and Moon</w:t>
            </w:r>
          </w:p>
        </w:tc>
        <w:tc>
          <w:tcPr>
            <w:tcW w:type="dxa" w:w="2880"/>
          </w:tcPr>
          <w:p>
            <w:r>
              <w:t>Resource rights, transport lanes, defense of orbital assets.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Asteroid Mining and Martian Outposts</w:t>
            </w:r>
          </w:p>
        </w:tc>
        <w:tc>
          <w:tcPr>
            <w:tcW w:type="dxa" w:w="2880"/>
          </w:tcPr>
          <w:p>
            <w:r>
              <w:t>Framework for off-world claims, preventing corporate or foreign monopoly.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Law of Space</w:t>
            </w:r>
          </w:p>
        </w:tc>
        <w:tc>
          <w:tcPr>
            <w:tcW w:type="dxa" w:w="2880"/>
          </w:tcPr>
          <w:p>
            <w:r>
              <w:t>Need for a space confederation charter: sovereignty without empire.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Psychological Layer: Pioneer Spirit</w:t>
            </w:r>
          </w:p>
        </w:tc>
        <w:tc>
          <w:tcPr>
            <w:tcW w:type="dxa" w:w="2880"/>
          </w:tcPr>
          <w:p>
            <w:r>
              <w:t>Revive confidence by linking frontier expansion to civilizational purpose.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Closing: Continuity Beyond the Cradle</w:t>
            </w:r>
          </w:p>
        </w:tc>
        <w:tc>
          <w:tcPr>
            <w:tcW w:type="dxa" w:w="2880"/>
          </w:tcPr>
          <w:p>
            <w:r>
              <w:t>Frame this as humanity’s graduation — Earth as the root, not the cage.</w:t>
            </w:r>
          </w:p>
        </w:tc>
      </w:tr>
    </w:tbl>
    <w:p>
      <w:pPr>
        <w:pStyle w:val="Heading2"/>
      </w:pPr>
      <w:r>
        <w:t>Chapter 16 – Dyson Horizon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Focus</w:t>
            </w:r>
          </w:p>
        </w:tc>
        <w:tc>
          <w:tcPr>
            <w:tcW w:type="dxa" w:w="2880"/>
          </w:tcPr>
          <w:p>
            <w:r>
              <w:t>Content &amp; Psychological Layer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Opening Image: The Solar Engine</w:t>
            </w:r>
          </w:p>
        </w:tc>
        <w:tc>
          <w:tcPr>
            <w:tcW w:type="dxa" w:w="2880"/>
          </w:tcPr>
          <w:p>
            <w:r>
              <w:t>Present Dyson swarms as the pinnacle of civilizational abundance.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Engineering Feasibility</w:t>
            </w:r>
          </w:p>
        </w:tc>
        <w:tc>
          <w:tcPr>
            <w:tcW w:type="dxa" w:w="2880"/>
          </w:tcPr>
          <w:p>
            <w:r>
              <w:t>Show realistic path: incremental satellites, material sourcing from asteroids.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Energy Dividend</w:t>
            </w:r>
          </w:p>
        </w:tc>
        <w:tc>
          <w:tcPr>
            <w:tcW w:type="dxa" w:w="2880"/>
          </w:tcPr>
          <w:p>
            <w:r>
              <w:t>Frame the vast energy surplus as ending Malthusian limits forever.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Risks and Discipline</w:t>
            </w:r>
          </w:p>
        </w:tc>
        <w:tc>
          <w:tcPr>
            <w:tcW w:type="dxa" w:w="2880"/>
          </w:tcPr>
          <w:p>
            <w:r>
              <w:t>Warn against decadence or weaponization of such power.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Cultural Consequences</w:t>
            </w:r>
          </w:p>
        </w:tc>
        <w:tc>
          <w:tcPr>
            <w:tcW w:type="dxa" w:w="2880"/>
          </w:tcPr>
          <w:p>
            <w:r>
              <w:t>Art, philosophy, and science in a post-scarcity age.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Psychological Layer: Civilizational Destiny</w:t>
            </w:r>
          </w:p>
        </w:tc>
        <w:tc>
          <w:tcPr>
            <w:tcW w:type="dxa" w:w="2880"/>
          </w:tcPr>
          <w:p>
            <w:r>
              <w:t>Make reader feel part of a grand project to light the sky.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Closing: Horizon Opened</w:t>
            </w:r>
          </w:p>
        </w:tc>
        <w:tc>
          <w:tcPr>
            <w:tcW w:type="dxa" w:w="2880"/>
          </w:tcPr>
          <w:p>
            <w:r>
              <w:t>Humanity stands at the dawn of a stellar-scale civilization.</w:t>
            </w:r>
          </w:p>
        </w:tc>
      </w:tr>
    </w:tbl>
    <w:p>
      <w:pPr>
        <w:pStyle w:val="Heading2"/>
      </w:pPr>
      <w:r>
        <w:t>Chapter 17 – Human-Made Rivals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Focus</w:t>
            </w:r>
          </w:p>
        </w:tc>
        <w:tc>
          <w:tcPr>
            <w:tcW w:type="dxa" w:w="2880"/>
          </w:tcPr>
          <w:p>
            <w:r>
              <w:t>Content &amp; Psychological Layer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Opening: The Rival Emerges</w:t>
            </w:r>
          </w:p>
        </w:tc>
        <w:tc>
          <w:tcPr>
            <w:tcW w:type="dxa" w:w="2880"/>
          </w:tcPr>
          <w:p>
            <w:r>
              <w:t>Frame rivals as human or machine civilizations that are 'alien' in capability or intent.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Human Competitors</w:t>
            </w:r>
          </w:p>
        </w:tc>
        <w:tc>
          <w:tcPr>
            <w:tcW w:type="dxa" w:w="2880"/>
          </w:tcPr>
          <w:p>
            <w:r>
              <w:t>Other confederations, breakaway civilizations with different values.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Synthetic Polities</w:t>
            </w:r>
          </w:p>
        </w:tc>
        <w:tc>
          <w:tcPr>
            <w:tcW w:type="dxa" w:w="2880"/>
          </w:tcPr>
          <w:p>
            <w:r>
              <w:t>AI or machine-governed societies as competing civilizations.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Risks of Fragmentation</w:t>
            </w:r>
          </w:p>
        </w:tc>
        <w:tc>
          <w:tcPr>
            <w:tcW w:type="dxa" w:w="2880"/>
          </w:tcPr>
          <w:p>
            <w:r>
              <w:t>Show how rivalry can devolve into civil war if not disciplined.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Principled Engagement</w:t>
            </w:r>
          </w:p>
        </w:tc>
        <w:tc>
          <w:tcPr>
            <w:tcW w:type="dxa" w:w="2880"/>
          </w:tcPr>
          <w:p>
            <w:r>
              <w:t>Diplomacy, deterrence, containment — maintain continuity without annihilation.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Psychological Layer: Courage and Vigilance</w:t>
            </w:r>
          </w:p>
        </w:tc>
        <w:tc>
          <w:tcPr>
            <w:tcW w:type="dxa" w:w="2880"/>
          </w:tcPr>
          <w:p>
            <w:r>
              <w:t>Prepare reader for perpetual stewardship under contest.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Closing: Rivalry as Refinement</w:t>
            </w:r>
          </w:p>
        </w:tc>
        <w:tc>
          <w:tcPr>
            <w:tcW w:type="dxa" w:w="2880"/>
          </w:tcPr>
          <w:p>
            <w:r>
              <w:t>Frame competition as sharpening virtue — continuity proven in trial.</w:t>
            </w:r>
          </w:p>
        </w:tc>
      </w:tr>
    </w:tbl>
    <w:p>
      <w:pPr>
        <w:pStyle w:val="Heading2"/>
      </w:pPr>
      <w:r>
        <w:t>Chapter 18 – Permanence and Legacy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Focus</w:t>
            </w:r>
          </w:p>
        </w:tc>
        <w:tc>
          <w:tcPr>
            <w:tcW w:type="dxa" w:w="2880"/>
          </w:tcPr>
          <w:p>
            <w:r>
              <w:t>Content &amp; Psychological Layer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Opening: Continuity Secured</w:t>
            </w:r>
          </w:p>
        </w:tc>
        <w:tc>
          <w:tcPr>
            <w:tcW w:type="dxa" w:w="2880"/>
          </w:tcPr>
          <w:p>
            <w:r>
              <w:t>Frame this chapter as the answer to the entire book: civilization is now permanent.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Mechanisms of Continuity</w:t>
            </w:r>
          </w:p>
        </w:tc>
        <w:tc>
          <w:tcPr>
            <w:tcW w:type="dxa" w:w="2880"/>
          </w:tcPr>
          <w:p>
            <w:r>
              <w:t>Constitutional, cultural, and spiritual safeguards locking in principles.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Memory and Archive</w:t>
            </w:r>
          </w:p>
        </w:tc>
        <w:tc>
          <w:tcPr>
            <w:tcW w:type="dxa" w:w="2880"/>
          </w:tcPr>
          <w:p>
            <w:r>
              <w:t>Preserve history in redundant, distributed forms: lunar libraries, orbital vaults.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Cultural Transmission</w:t>
            </w:r>
          </w:p>
        </w:tc>
        <w:tc>
          <w:tcPr>
            <w:tcW w:type="dxa" w:w="2880"/>
          </w:tcPr>
          <w:p>
            <w:r>
              <w:t>Education designed to maintain coherence across centuries and planets.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Spiritual Horizon</w:t>
            </w:r>
          </w:p>
        </w:tc>
        <w:tc>
          <w:tcPr>
            <w:tcW w:type="dxa" w:w="2880"/>
          </w:tcPr>
          <w:p>
            <w:r>
              <w:t>Ensure metaphysical purpose remains clear: man as steward and co-creator.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Psychological Layer: Gratitude and Resolve</w:t>
            </w:r>
          </w:p>
        </w:tc>
        <w:tc>
          <w:tcPr>
            <w:tcW w:type="dxa" w:w="2880"/>
          </w:tcPr>
          <w:p>
            <w:r>
              <w:t>Reader feels part of a chain stretching both backward and forward in time.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Closing Benediction</w:t>
            </w:r>
          </w:p>
        </w:tc>
        <w:tc>
          <w:tcPr>
            <w:tcW w:type="dxa" w:w="2880"/>
          </w:tcPr>
          <w:p>
            <w:r>
              <w:t>End with triumph and solemnity — a civilization that cannot be undone.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