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Chapter 6 — Modern Betrayals, Unpunished (Rewrite)</w:t>
      </w:r>
    </w:p>
    <w:p/>
    <w:p>
      <w:r>
        <w:br w:type="page"/>
      </w:r>
    </w:p>
    <w:p>
      <w:r>
        <w:rPr>
          <w:b/>
          <w:sz w:val="28"/>
        </w:rPr>
        <w:t>Page 1 – Opening of the Reckoning: Naming the Betrayals</w:t>
      </w:r>
    </w:p>
    <w:p>
      <w:r>
        <w:t>The prior chapters mapped the alibis. This chapter names their costs as betrayals—acts and omissions undertaken by offices and boards that knew, or had reason to know, the damage they would do to the people they governed. We proceed in dates, totals, and plain speech. The standard is simple: where warnings were clear, gains concentrated, losses socialized, and harm fell on the living chain that allows a nation to continue, the word is not error. It is betrayal.</w:t>
      </w:r>
    </w:p>
    <w:p>
      <w:r>
        <w:t>The record shows a pattern that needs no rhetoric. “Temporary” authorities became management style. Guidance impersonated law. Performance was staged while repair was deferred. Indexes celebrated abstractions while households absorbed the bill. When oversight arrived, it arrived late, narrowed to procedure instead of proportion, and then renewed the very instruments that had failed. The posture was consistent across domains: change the language, move the rule, declare progress, and book the damage elsewhere.</w:t>
      </w:r>
    </w:p>
    <w:p>
      <w:r>
        <w:t>Our test is not metaphysical. A people remains itself only where five obligations are kept at once: children are borne and raised inside durable households; a common language is carried intact into law, school, and public ritual; land and water are stewarded so fertility outlives budgets; skill is transferred hand to hand so tools and trades do not end with a cohort; and security guards border and street so promises can be enforced. When authority knowingly trades away any one of these for fashion, faction, theater, or convenience, it crosses from misjudgment into violation of trust.</w:t>
      </w:r>
    </w:p>
    <w:p>
      <w:r>
        <w:t>We will not shout. We will count. In the pages that follow, each arena will be set out with the promise as it was made and the outcome as it arrived; the signatures that renewed authority and the numbers that followed those signatures; the memos that warned, the calendars that slipped, and the ledgers that recorded who paid. Where facts are contested, the contest will be stated and then measured against life as lived—the street before the press release.</w:t>
      </w:r>
    </w:p>
    <w:p>
      <w:r>
        <w:t>The aim is not catharsis. It is a reckoning that makes correction unavoidable. The bill will be read in full so that the repair which follows is not another performance but an obligation enforced in daylight. From war and state to finance, health, law, borders, energy and industry, education and knowledge, and the information rails, the pattern is one operation in many costumes: a flattering number purchased by selling continuity. The ledger opens now.</w:t>
      </w:r>
    </w:p>
    <w:p>
      <w:r>
        <w:br w:type="page"/>
      </w:r>
    </w:p>
    <w:p>
      <w:r>
        <w:rPr>
          <w:b/>
          <w:sz w:val="28"/>
        </w:rPr>
        <w:t>Page 2 – Betrayal in War and State</w:t>
      </w:r>
    </w:p>
    <w:p>
      <w:r>
        <w:t>Security was sold as virtue, and virtue as necessity. The claim was safety; the result was damage that leadership could foresee and chose to ignore. Mandates expanded, theaters multiplied, and “temporary” powers rolled forward on schedule until exception became governance. The ledger does not need adjectives. It shows lives spent, trust diluted, treasure redirected, and the home front left thinner where it most needed strength.</w:t>
      </w:r>
    </w:p>
    <w:p>
      <w:r>
        <w:t>The pattern is consistent. Objectives were framed as limited; scope followed the calendar, not the conditions; victory was redefined to fit the press cycle. When doubts surfaced inside the file, certainty marched at the podium. The bill reached households first and longest—empty chairs at tables, skills and steadiness that never returned to the bench, a generation of children who learned costs without hearing the cause.</w:t>
      </w:r>
    </w:p>
    <w:p>
      <w:r>
        <w:t>Exceptional powers that were promised as stopgaps learned to renew themselves. “Temporary” surveillance normalized; oversight narrowed to forms. Procurement shortcuts hardened into habit; emergency declarations outlived their precipitating facts. The state discovered that rule by notice and renewal was easier than rule by statute, and it stayed.</w:t>
      </w:r>
    </w:p>
    <w:p>
      <w:r>
        <w:t>The institutions that owed veterans care paid them in queues. The uniform came off; the forms began; the months stretched. Where repair should have led the budget, public relations did. The message to those who served—by experience, not by speech—was that gratitude could be staged and responsibility deferred.</w:t>
      </w:r>
    </w:p>
    <w:p>
      <w:r>
        <w:t>Borders and streets were asked to wait while theaters abroad took precedence at home. Resources and attention moved outward; predictability, the thing that would have served both entrants and towns, was left unbuilt. The lesson traveled with returning troops and with those watching: law can be made flexible for missions and inflexible for citizens. A line inward was crossed quietly when the tools of foreign urgency found domestic use.</w:t>
      </w:r>
    </w:p>
    <w:p>
      <w:r>
        <w:t>What marks this as betrayal is not that wars are hard or that states err. It is that warnings existed, incentives were obvious, gains were concentrated, and renewal after renewal proceeded as if none of it were known. The oath to keep a people whole was spent on justifications that changed each season while the costs did not. Fewer intact households. Fewer masters returning to teach the crafts. A country instructed, by repetition, to tolerate powers that never end.</w:t>
      </w:r>
    </w:p>
    <w:p>
      <w:r>
        <w:t>We do not dispute courage or diminish sacrifice. We record decisions. The names attached to orders and renewals are written alongside the ledgers they produced. Where fog is claimed, we place the memos; where necessity is invoked, we place the extensions; where gratitude is performed, we place the wait times. The bill in war and state is the first count of the indictment. Finance follows, where stewardship spoke softly while extraction worked loudly—and households learned that the numbers applauded by markets could empty a pantry just the same.</w:t>
      </w:r>
    </w:p>
    <w:p>
      <w:r>
        <w:br w:type="page"/>
      </w:r>
    </w:p>
    <w:p>
      <w:r>
        <w:rPr>
          <w:b/>
          <w:sz w:val="28"/>
        </w:rPr>
        <w:t>Page 3 – Betrayal in Finance</w:t>
      </w:r>
    </w:p>
    <w:p>
      <w:r>
        <w:t>Stewardship was the word; extraction was the practice. The public was told that the guardians of money had the instruments to steady the ship and the wisdom to use them. The result was a decade of policies that lifted indices and eroded households—predictably, measure by measure, while those writing the policies insulated themselves from the bill.</w:t>
      </w:r>
    </w:p>
    <w:p>
      <w:r>
        <w:t>The euphemism came first. Reassurance at the microphone; groceries and rent said otherwise. The people who named it transitory also priced it permanent in their hedges and bonuses. Liquidity was described as medicine, not as a transfer. Asset prices levitated; savers were punished in real terms. The same policy that rescued balance sheets made first homes recede for the young and turned pensions into wagers on momentum.</w:t>
      </w:r>
    </w:p>
    <w:p>
      <w:r>
        <w:t>The scoreboard was doctored too. A benchmark bent; fines booked as cost of business. When the yardstick can be moved by the hand that benefits from the move, trust is not misplaced—it is taken. The habit spread from rates to risk models and “scenario planning” slide decks that made worst cases look remote until they arrived on a weekday.</w:t>
      </w:r>
    </w:p>
    <w:p>
      <w:r>
        <w:t>Failure was not allowed to fail in the usual way; it was made contagious upward and neatly contained for the connected. Risk was mispriced, concentration ignored, backstops rushed for the well-connected. Depositors learned that some lines are bright and others are phone calls. Small lenders learned that compliance is heavier at the bottom, lighter at the top, and that the penalty for prudence is to compete with subsidized recklessness.</w:t>
      </w:r>
    </w:p>
    <w:p>
      <w:r>
        <w:t>Promises were kept on paper, not in cash. Optimistic return assumptions modeled solvency; reality deferred. The people told to plan for the future discovered that their future had been planned against—by discount rates that looked good in hearings and catastrophic in time. What was called responsibility was an accounting choice that moved the pain onto children not yet at a desk.</w:t>
      </w:r>
    </w:p>
    <w:p>
      <w:r>
        <w:t>This is what makes it betrayal: the knowledge was not scarce. The channels of warning—price series, wage series, rent and mortgage ratios, the simple experience of a paycheck—were open to anyone charged with care. Yet the alarms were repurposed into talking points, and the harms were pre-allocated to those without a hedge. A currency regime that taxes saving by policy and congratulates itself by index teaches a country to stop building families and shops and to chase marks on screens instead.</w:t>
      </w:r>
    </w:p>
    <w:p>
      <w:r>
        <w:t>We do not deny that crisis demanded action. We deny that action had to come with a story that told the hurt to wait. The names on the minutes and statements will be set next to the years in which the pantry thinned and the starter home moved out of reach. Health follows, where the same ethic—optics over readiness, control over proportion—left wards short, truths late, and patients paying for savings booked in quiet years.</w:t>
      </w:r>
    </w:p>
    <w:p>
      <w:r>
        <w:br w:type="page"/>
      </w:r>
    </w:p>
    <w:p>
      <w:r>
        <w:rPr>
          <w:b/>
          <w:sz w:val="28"/>
        </w:rPr>
        <w:t>Page 4 – Betrayal in Health</w:t>
      </w:r>
    </w:p>
    <w:p>
      <w:r>
        <w:t>Care was promised; control was delivered. The institutions charged with readiness chose optics and central command over stockpiles, surge capacity, and truth told on time. When it mattered, wards rationed and clinics closed while briefings congratulated themselves on guidance updates and social campaigns. The ledger reads as lives lengthened in illness, lives shortened in delay, and staff burned through by the very systems that invoked them as heroes.</w:t>
      </w:r>
    </w:p>
    <w:p>
      <w:r>
        <w:t>The shortages were not a surprise. Stockpile audits had warned; procurement calendars had slipped; capacity had been “right-sized” to flatter budgets. Expired reserves; rationing on wards. ICU and bed ratios had been managed down as “efficiency,” then presented as fate when load hit. Elective care collapsed; excess non-COVID mortality and years of backlog followed. Savings booked in calm years became deaths paid in crisis, and the people who bore the cost were patients deferred and staff sent back without the kit their supervisors had known to order.</w:t>
      </w:r>
    </w:p>
    <w:p>
      <w:r>
        <w:t>Truth came late, and penalties met those who saw early. Shifting guidance; sanctioned dissent; corrections after impact. Licensure boards and hospital administrators made examples of clinicians who questioned the script, while the script itself changed by the month. The message was not to find the right answer; it was to repeat the current one. A system that cannot say “we were wrong” cannot get right fast enough to matter.</w:t>
      </w:r>
    </w:p>
    <w:p>
      <w:r>
        <w:t>Some betrayals predated the shock and taught citizens what to expect when the crisis arrived. Assurances versus poisoned taps; trust permanently cut. Vast harm priced after the fact; few barred from profit. In each case, the public learned that experts could be wrong in one direction—toward institutional convenience—and that accountability could be priced on terms that left the authors in business. When the pandemic came, deference met a history it had earned.</w:t>
      </w:r>
    </w:p>
    <w:p>
      <w:r>
        <w:t>Procurement did not escape the pattern. Contracts followed politics; the kit followed show; the front line made do. Where local workshops and labs could have been stood up to fill gaps, central pipelines were preferred even when they failed. “Efficiency” ate redundancy; “equity” ate proportion; the patient ate the delay. The years that followed wrote the rest of the bill: screening missed, cancers found late, chronic illness unmanaged, staff exiting burned and bitter.</w:t>
      </w:r>
    </w:p>
    <w:p>
      <w:r>
        <w:t>What marks this as betrayal is not that medicine is hard. It is that warnings were ignored, dissent was punished, remedies were staged, and harm was moved off the balance sheets of those in charge onto the bodies of those in their care. A health system that cannot tell the truth cannot heal; an administration that treats readiness as theater will discover that public trust fails faster than any ventilator. Law follows, where proportion should have corrected excess and error—and instead learned to perform them.</w:t>
      </w:r>
    </w:p>
    <w:p>
      <w:r>
        <w:br w:type="page"/>
      </w:r>
    </w:p>
    <w:p>
      <w:r>
        <w:rPr>
          <w:b/>
          <w:sz w:val="28"/>
        </w:rPr>
        <w:t>Page 5 – Betrayal in Law</w:t>
      </w:r>
    </w:p>
    <w:p>
      <w:r>
        <w:t>Law promises proportion and equal protection. What citizens received instead was curated impunity and theatrical obedience—paperwork that punished the punctual and excused the persistent. The pattern is visible wherever the street and the statute met and the statute stepped aside.</w:t>
      </w:r>
    </w:p>
    <w:p>
      <w:r>
        <w:t>Enforcement lost its center. Serious harm under-punished while resources flowed to the showy and symbolic. Diversion and downgrades were ordered by memo rather than by statute, redefining crime in clerical ink and calling it reform. When the system did move with energy, it was often toward dissenters easiest to process, not harms hardest to deter. The public read the lesson accurately: rules flex for causes, not for you.</w:t>
      </w:r>
    </w:p>
    <w:p>
      <w:r>
        <w:t>Process replaced consequence. Speech and assembly were technically permitted while priced out in practice—security-fee schedules set by “likelihood of harm,” where the harm was measured by organized objection, not credible threat. Events chilled without a single formal ban. In courts, “temporary” emergency orders rolled forward as a habit, and deference to urgency became a doctrine. The exception taught the ordinary day how to behave.</w:t>
      </w:r>
    </w:p>
    <w:p>
      <w:r>
        <w:t>On the bench and in chambers, discretion became a one-way street. Prosecutorial category redefines carved out broad classes from charging without the legislature’s hand; sentencing recommendations leaned toward leniency as a default even where deterrence had public proof. Meanwhile, paperwork crimes stayed hot—forms misfiled, compliance miscued, boxes unchecked. The people least able to navigate the stack paid the promptest price, and the people most practiced at gaming it walked.</w:t>
      </w:r>
    </w:p>
    <w:p>
      <w:r>
        <w:t>Appeals arrived after usefulness ended. When emergency powers touched permits, speech, licensing, or livelihood, timelines for relief ran longer than the damage. Reinstatement became a technical cure and a practical defeat. The right to speak, work, and gather looked intact on paper and precarious in use—especially for those without counsel or cash.</w:t>
      </w:r>
    </w:p>
    <w:p>
      <w:r>
        <w:t>None of this says law cannot reform, only that reform came by moving yardsticks and renaming standards rather than by raising performance. Where the street begged for protection, it was handed a new category; where the file demanded review, it was handed a renewal. A lawful order cannot survive a long season in which consequence is uncoupled from harm and fast process is reserved for the politically convenient.</w:t>
      </w:r>
    </w:p>
    <w:p>
      <w:r>
        <w:t>This is why we call it betrayal: the oaths were public, the harms predictable, the gains concentrated, and the drift defended as sophistication. Citizens learned that proportion was a slogan and predictability a privilege. The border is where law’s promise meets the world in its most concrete form. There the ledger is clearest. Page 6 — Betrayal in Borders follows.</w:t>
      </w:r>
    </w:p>
    <w:p>
      <w:r>
        <w:br w:type="page"/>
      </w:r>
    </w:p>
    <w:p>
      <w:r>
        <w:rPr>
          <w:b/>
          <w:sz w:val="28"/>
        </w:rPr>
        <w:t>Page 6 – Betrayal in Borders (Red-Team Precision)</w:t>
      </w:r>
    </w:p>
    <w:p>
      <w:r>
        <w:t>A border is a promise made legible: who may enter, on what terms, and how quickly that answer is known. Leadership replaced that promise with discretion and theater, and then blurred the picture with a single word that hid different realities. Families seeking protection, lawful applicants, and seasonal workers were spoken of as one “flow” with cartel logistics, traffickers, transnational gangs, and quiet state assets moving under the same cover. When language collapses categories, policy follows it over the edge.</w:t>
      </w:r>
    </w:p>
    <w:p>
      <w:r>
        <w:t>The breakdown was not an accident of compassion; it was a choice to trade clarity for optics. Rules shifted faster than the people they governed and faster than the officers who had to apply them—on Monday one standard, by Friday another, patched again by the next briefing. “Parole” programs scaled discretion without scaling adjudication. Sanctuary and counter-sanctuary signals collided on the evening news. In that churn, asylum claimants waited years beside labor-seeking entrants who had been invited without capacity to host them, while cartel coordinators learned exactly how to time crossings and traffickers learned which checkpoints were weak. Families bore one cost; towns another; the predators in the stream bore least of all.</w:t>
      </w:r>
    </w:p>
    <w:p>
      <w:r>
        <w:t>Precision would have protected the vulnerable first. A fast, reviewable intake that distinguishes credible asylum claims from labor-seeking entries, separates unaccompanied minors from trafficked minors, and isolates criminal organizations and foreign operatives from everyone else is not severity; it is mercy with a spine. Instead, the system made a spectacle of leniency one season and severity the next. Family separation declared resolve without building timelines; mass release declared kindness without the same timelines. Both postures taught the same lesson to every party in the chain: theatre rules the day.</w:t>
      </w:r>
    </w:p>
    <w:p>
      <w:r>
        <w:t>The bill was paid where it always is. Schools and clinics in receiving communities absorbed surges without notice; shelters filled; wage floors in informal sectors dipped; emergency services thinned. Asylum claimants who would have qualified under predictable standards were left in limbo long enough to be exploited twice—first by smugglers who sold uncertainty, then by economies that monetize it. Meanwhile transnational gangs, fentanyl couriers, and cartel logisticians treated policy churn as a business model, using mixed flows to mask their movements and recruiting from the same camps where families waited.</w:t>
      </w:r>
    </w:p>
    <w:p>
      <w:r>
        <w:t>What makes this a betrayal is not that borders are hard but that the consequences were foreseeable and the incentives blatant. Officials spoke in aggregates that hid adversaries among the desperate and hid policy failure among acts of mercy. The public was instructed to choose between cruelty and chaos while the one thing that would have spared both—firm, fast, reviewable process with categories kept distinct—was left unbuilt. Citizens learned that paperwork is rigid for the lawful and elastic for the organized. Claimants learned that “welcome” meant years in a queue and months in a shelter.</w:t>
      </w:r>
    </w:p>
    <w:p>
      <w:r>
        <w:t>We do not deny mercy; we deny manipulation. A nation cannot keep faith with its children, tongue, land, craft, or street while it treats population management as a press strategy and category precision as taboo. The record will name who renewed the churn, who blurred the labels, and who turned a human line into a market for crime. The next pages turn to the lifelines behind the line—energy and industry—where scarcity and fragility were managed into being and sold as virtue, until outages and backlogs taught otherwise.</w:t>
      </w:r>
    </w:p>
    <w:p>
      <w:r>
        <w:br w:type="page"/>
      </w:r>
    </w:p>
    <w:p>
      <w:r>
        <w:rPr>
          <w:b/>
          <w:sz w:val="28"/>
        </w:rPr>
        <w:t>Page 7 – Betrayal in Energy &amp; Industry (Scarcity Disguised as Transition)</w:t>
      </w:r>
    </w:p>
    <w:p>
      <w:r>
        <w:t>Citizens were told that the “transition” would deliver cheaper, cleaner power. What arrived was a stack of incentives that paid for capacity on paper and scarcity in practice—expensive machines that do less when most needed, propped up by rules that make the bill hard to see.</w:t>
      </w:r>
    </w:p>
    <w:p>
      <w:r>
        <w:t>The centerpiece was procurement that rewards nameplate instead of firm megawatt-hours. Wind and solar were installed where subsidies and mandates pointed, then credited as if their output were interchangeable with power that arrives on demand. Credits, set-asides, renewable portfolio standards, and must-take clauses pushed intermittent supply onto grids while capacity markets and rate design underpaid inertia, ramping, fuel security, and thermal readiness. The result was duplication: one fleet to produce when the weather cooperates, and another—kept half-paid—to stand by for the hours that decide whether a city freezes or a factory runs.</w:t>
      </w:r>
    </w:p>
    <w:p>
      <w:r>
        <w:t>Finance sealed the pattern. PTC/ITC tax equity, accelerated depreciation, and guaranteed offtake through contracts for difference made projects pencil for sponsors regardless of system cost. Developers were paid to build, not to balance; curtailment was compensated; congestion and negative prices were treated as signs of progress rather than warnings that the system was eating itself at midday and starving at dusk. Households met the truth in retail: surcharges for transmission to remote sites, standby costs socialized into bills, and “green” line items that masked the premium with virtue.</w:t>
      </w:r>
    </w:p>
    <w:p>
      <w:r>
        <w:t>Policy called this efficiency; industry recognized a transfer. Thermal fleets that carry frequency and black-start—costs invisible in glossy slides—were tendered into markets that priced energy but not reliability attributes. Plants that held the grid together were told to compete with hours that arrive only when the wind does; when margins thinned, they retired on schedule, and the same officials who cheered the retirement authorized emergency contracts to buy back yesterday’s stability at a panic price. Scarcity was not discovered; it was purchased by design.</w:t>
      </w:r>
    </w:p>
    <w:p>
      <w:r>
        <w:t>The industrial ledger matched the grid’s. Electricity-intensive shops faced volatile pricing and “environmental” compliance calibrated for press releases, not uptime. Toolrooms did not close because a turbine or a panel existed; they closed because total delivered cost—energy plus unpredictability plus paperwork—could not be passed to customers. In headlines the transition created jobs; in payrolls the region bled its bench to jurisdictions that pay for firmness first and slogans later.</w:t>
      </w:r>
    </w:p>
    <w:p>
      <w:r>
        <w:t>Land, material, and end-of-life pages were left for the footnotes. Vast footprints and transmission corridors were approved in rural counties that saw little of the promised prosperity; recycling and decommissioning were costed as tomorrow’s problem; critical minerals were offshored to supply chains that run through states happy to sell cleanliness to buyers who never see the mine. A people that exports the mess and imports the certificate learns to mistake paperwork for virtue.</w:t>
      </w:r>
    </w:p>
    <w:p>
      <w:r>
        <w:t>This is why the count reads as betrayal. It was foreseeable that machines paid to appear abundant while delivering intermittent output would force a second, shadow fleet and higher system costs. It was foreseeable that paying by credit rather than by capability would starve the very plants that keep the lights on when weather fails. It was foreseeable that retail bills would rise even as press releases boasted of “cheapest new build,” because the meter measures all hours, not just sunny ones. Leadership chose the appearances, banked the announcements, and booked the bill to households and shops that cannot hedge the sunset.</w:t>
      </w:r>
    </w:p>
    <w:p>
      <w:r>
        <w:t>We do not dispute the aim of clean air or careful land. We record that the path chosen moralized scarcity and financialized intermittency, then called the outcome progress. The next page turns to the gate that should have protected the future—education and knowledge—and shows how stewards of mastery trained alignment in its place.</w:t>
      </w:r>
    </w:p>
    <w:p>
      <w:r>
        <w:br w:type="page"/>
      </w:r>
    </w:p>
    <w:p>
      <w:r>
        <w:rPr>
          <w:b/>
          <w:sz w:val="28"/>
        </w:rPr>
        <w:t>Page 8 – Betrayal in Education &amp; Knowledge (Capture of the Gate)</w:t>
      </w:r>
    </w:p>
    <w:p>
      <w:r>
        <w:t>Schools and the institutions that certify knowledge were trusted to defend mastery. Instead, they trained alignment. The people who controlled admissions, accreditation, hiring, and assessment replaced standards with templates and then called the downgrade inclusion. The cost was not theoretical. It landed on children handed diplomas that certify less, on apprenticeships that received weaker entrants, and on a public that discovered its own language retired from the classroom.</w:t>
      </w:r>
    </w:p>
    <w:p>
      <w:r>
        <w:t>Gatekeeping moved from competence to confession. Required statements turned entry into a test of formula, not fitness to teach or to do the work. Faculty learned the phrases that pass; candidates learned to write to a rubric that asks for posture before proof. Bias-incident systems accepted anonymous reports and converted disagreement into process, training students and staff to speak in code or not at all. The lesson internalized was not how to reason; it was how to survive the form.</w:t>
      </w:r>
    </w:p>
    <w:p>
      <w:r>
        <w:t>Measurement was rebranded to make failure illegible. Social promotion and grade inflation lifted the paper while lowering the floor. Declining international assessments told the rest of the story: literacy and numeracy sliding in the very years when “standards-based” language dominated policy. A transcript that once signaled mastery became an index of attendance and compliance. Parents recognized the swap when first-year remediation filled and when children could not read the documents that governed their own schools.</w:t>
      </w:r>
    </w:p>
    <w:p>
      <w:r>
        <w:t>Accreditation, the backstop that should have resisted drift, enforced it. Site visits scored climate and alignment; corrective actions demanded template adoption; syllabi and exams bent to pass the audit. Colleges that used to defend content adjusted to keep aid and visas flowing. K–12 followed: discipline codes replaced deterrence with scripts; classroom time shifted to reflective narrative; the civic tongue yielded to administrative euphemism. A nation cannot carry law and memory forward if it cannot speak plainly about duty in the place where children learn to speak.</w:t>
      </w:r>
    </w:p>
    <w:p>
      <w:r>
        <w:t>Downstream, the shop floor paid the bill. Apprenticeship intake reports flagged weaker entrants: basic math unsteady, tool familiarity low, attention not trained by real consequences. Employers picked up what schools dropped—teaching arithmetic and reading before teaching the craft—stretching timelines and shrinking throughput. The same regions that announced “college for all” produced graduates who could not clear the bench tests their grandparents passed.</w:t>
      </w:r>
    </w:p>
    <w:p>
      <w:r>
        <w:t>This reads as betrayal because the harms were foreseeable and the incentives obvious. Replace mastery with alignment and you will graduate fluency in rhetoric where skill should stand. Replace honest grading with “growth language” and you will raise a cohort confident on paper and uncertain at the lathe, in the ward, or at the console. Replace the civic tongue with jargon and you will unteach the names by which duties bind.</w:t>
      </w:r>
    </w:p>
    <w:p>
      <w:r>
        <w:t>We do not ask schools to be perfect; we ask them to be faithful to the charge that justified their authority. The record will set required statements beside declining scores, accreditation demands beside emptied content, and gatekeeping rubrics beside the apprenticeship reports that followed. The next page turns to the rails that carried this downgrade at speed—media and platforms—where first frames stuck, corrections arrived after usefulness ended, and distribution and finance were made conditional on alignment.</w:t>
      </w:r>
    </w:p>
    <w:p>
      <w:r>
        <w:br w:type="page"/>
      </w:r>
    </w:p>
    <w:p>
      <w:r>
        <w:rPr>
          <w:b/>
          <w:sz w:val="28"/>
        </w:rPr>
        <w:t>Page 9 – Betrayal in Media &amp; Platforms (The Information Rails)</w:t>
      </w:r>
    </w:p>
    <w:p>
      <w:r>
        <w:t>The channels that should have corrected power became a relay for it. Newsrooms and platforms built systems where first frames stuck, corrections arrived after usefulness ended, and distribution and finance were made conditional on alignment. Citizens learned to look for cues, not evidence, because cues unlocked reach while doubt triggered review.</w:t>
      </w:r>
    </w:p>
    <w:p>
      <w:r>
        <w:t>Language was the first hand on the scale. Style guides retired duty-bearing nouns and installed euphemisms that softened obligation and blurred agency; coverage norms centered impact claims in the lede and buried proportion. Editors called this responsibility; audiences experienced it as moral direction delivered before facts could cool. When truth and language separate in public, the rest of the ledger is already written.</w:t>
      </w:r>
    </w:p>
    <w:p>
      <w:r>
        <w:t>The business model made haste a principle. Ranking rewarded speed and heat; push alerts reopened sessions; outrage copy was A/B tested into muscle memory. When stories broke against the frame, the repair arrived late and small. People remember what they read; they rarely see what was amended. The organizations that claimed to defend truth chose to monetize attention and then designed workflows to keep it captive.</w:t>
      </w:r>
    </w:p>
    <w:p>
      <w:r>
        <w:t>Coordination with power moved from suspicion to email. Backchannels showed government–platform requests where moderation arrived as memos rather than public argument; labels, throttles, and locks followed. The point is not that all requests were illegitimate. It is that the forum in which truth should be contested was replaced by a workflow where distribution decisions were made first and justified later. Earlier scandals taught the public that data could be weaponized; the lesson that followed was worse: that the fixes would live in private policies few could see and fewer could appeal.</w:t>
      </w:r>
    </w:p>
    <w:p>
      <w:r>
        <w:t>The rails of payment and hosting were drafted into the same arrangement. “Reputational risk” and vendor policies tied to vague harm categories made access to finance, ads, cloud, and app stores contingent on alignment with rules that update without a vote. The lawful discovered that rights without rails are technicalities; the organized discovered that enforcement is selective when definitions are elastic.</w:t>
      </w:r>
    </w:p>
    <w:p>
      <w:r>
        <w:t>None of this claims that editors and engineers do not face pressure. It claims they accepted incentives that made pressure decisive. A newsroom that measures success by engagement will learn to narrate before it verifies. A platform that defines safety as freedom from complaint will learn to punish content that provokes the few who file the most. A payments firm that shifts risk to policy will learn to cut the client first and explain later. The cumulative effect is a public that speaks less, trusts less, and knows less each year.</w:t>
      </w:r>
    </w:p>
    <w:p>
      <w:r>
        <w:t>This reads as betrayal because the institutions had one job—keep the square open and legible—and they chose another. Style and speed were treated as virtue while proportion and correction were treated as chores. Backchannels replaced argument. Policies that should have been laws were enforced as contracts. Those who asked for daylight were told that transparency would empower the wrong people, as if daylight were partisan and darkness neutral.</w:t>
      </w:r>
    </w:p>
    <w:p>
      <w:r>
        <w:t>We do not ask the information rails to be placid; we ask them to be trustworthy. The names that signed the style notes, the emails that routed moderation, the policies that tied money and hosting to vague offenses—these will be set beside the years in which public trust fell and private fear rose. The ledger is now ready to be weighed. Page 10 — The Ledger Weighs (Indictment) places the totals on one scale and hands the sentence to the chapter that will carry it out.</w:t>
      </w:r>
    </w:p>
    <w:p>
      <w:r>
        <w:br w:type="page"/>
      </w:r>
    </w:p>
    <w:p>
      <w:r>
        <w:rPr>
          <w:b/>
          <w:sz w:val="28"/>
        </w:rPr>
        <w:t>Page 10 – The Ledger Weighs (Indictment) → Closing Turn to Vanguard</w:t>
      </w:r>
    </w:p>
    <w:p>
      <w:r>
        <w:t>The counts are now before you. Each arena told the same story in a different costume: a flattering number purchased by selling continuity. We close the book of excuses and open the ledger.</w:t>
      </w:r>
    </w:p>
    <w:p>
      <w:r>
        <w:t>Births and marriages fell while the price of a nursery and a first home rose faster than wages. Instruction in the civic tongue thinned in law and school even as administrative jargon multiplied. Land and water metrics drifted down where stewardship was replaced by compliance theater; fields tired while reports improved. Journeyman-to-apprentice ratios shrank; shops that once trained now source from somewhere else. Serious-crime resolution rates lengthened their tails; citizens learned that process could be swift for forms and slow for harm. Outages, delays, and response times grew familiar; “temporary” powers learned to renew. Household purchasing power slipped while assets levitated; the elevator to ownership stalled between floors.</w:t>
      </w:r>
    </w:p>
    <w:p>
      <w:r>
        <w:t>These are not natural headwinds. They are the residue of decisions taken with notice. The record shows warnings read, incentives understood, renewals signed. War and state spent trust and lives past warrant. Finance taxed households while congratulating markets. Health performed certainty and punished proportion, then asked patients to bear the backlog. Law moved yardsticks and called it reform. Border administration blurred categories and called it compassion. Energy and industry moralized scarcity and financialized intermittency, then sold the bill as virtue. Education and accreditation downgraded mastery and graduated alignment. Media and platforms framed first and corrected late, while the rails of money and hosting became conditional on agreement.</w:t>
      </w:r>
    </w:p>
    <w:p>
      <w:r>
        <w:t>We do not claim unanimity of fault; we claim continuity of effect. Across cabinets, boards, and newsrooms, the choreography was one: rename the duty, move the rule, book the gain, export the harm. Where facts are contested, life as lived resolves the dispute: fewer children and weaker households, thinner language in public, land and craft run down, streets less safe, law more distant.</w:t>
      </w:r>
    </w:p>
    <w:p>
      <w:r>
        <w:t>Indictment follows from this ledger. The criteria are plain: knowledge or reason to know; foreseeability of harm; concentration of gain; degradation of the five obligations that let a people remain themselves. Those who meet the test must stand down from the levers they misused and face proportionate remedy—repeals and clawbacks, disqualifications and restitution—while repair proceeds in daylight.</w:t>
      </w:r>
    </w:p>
    <w:p>
      <w:r>
        <w:t>The handoff is to action. The chapter that follows names the Vanguard: the offices, standards, and men and women tasked to unwind these arrangements and reinstall fidelity—power that runs, borders that answer, law that holds, schools that teach, shops that train, rails that are neutral, and language that binds. The bill has been read. Correction is no longer a proposal; it is an obligation.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