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Chapter 7 — The Vanguard Emerges (Rewrite)</w:t>
      </w:r>
    </w:p>
    <w:p>
      <w:pPr>
        <w:pStyle w:val="Heading1"/>
      </w:pPr>
      <w:r>
        <w:t>Page 1 — The Signal: When Time Enters the Room</w:t>
      </w:r>
    </w:p>
    <w:p>
      <w:r>
        <w:t>The change is first felt, not argued. Births slide and do not climb back with speeches. The common tongue thins in school and in law until official forms sound like disclaimers. Fields and water are kept to paperwork standards while fertility falls. Shops that once trained teenagers close their toolrooms and order parts they can no longer make. Police clear scenes, courts process filings, and the public learns that the worst people are the least hurried. None of this is new in isolation. What is new is that it arrives together and stays.</w:t>
      </w:r>
    </w:p>
    <w:p>
      <w:r>
        <w:t>Ordinary channels have been tried. Petitions were sent, hearings attended, op-eds written, task forces launched. Each promised a plan after the next meeting, a pilot after the next quarter, a report after the next cycle. Trends did not pause for the cadence. Families did the math and delayed or decided not to try. Teachers stopped believing the rubric and started teaching around it. Managers rewrote targets to flatter a chart they could no longer move. The public did not become more radical; it became more certain that delay is now part of the harm.</w:t>
      </w:r>
    </w:p>
    <w:p>
      <w:r>
        <w:t>The feeling has a simple shape: time has entered the room. People know this before they can prove it to a committee. They can count the classmates who left, the neighbors who will not walk after dark, the machines they cannot repair, the wells that run a little lower each summer. They know the difference between a bad season and a direction. They also know the tone of officials who speak as if there is always one more consultation to schedule, one more memo to draft, one more exception to extend.</w:t>
      </w:r>
    </w:p>
    <w:p>
      <w:r>
        <w:t>This is the point at which complaint turns to countdown. The question shifts from “Who will listen?” to “What will stop the loss before it hardens?” Politics can still matter, but it is no longer the metronome. Arguments about brand and blame register as noise against the clock. The language changes: not grievance, but triage; not posture, but keeping; not what ought to have worked, but what will work now.</w:t>
      </w:r>
    </w:p>
    <w:p>
      <w:r>
        <w:t>When the five pillars are felt to be failing at once and the customary routes cannot arrest the slide, a pre-political current rises to meet the facts. Before it votes, it moves. Before it speaks, it counts. Page 2 names this current and fixes the terms by which it is recognized.</w:t>
      </w:r>
    </w:p>
    <w:p>
      <w:pPr>
        <w:pStyle w:val="Heading1"/>
      </w:pPr>
      <w:r>
        <w:t>Page 2 — Naming the Current</w:t>
      </w:r>
    </w:p>
    <w:p>
      <w:r>
        <w:t>What rises at this point is not a party, not a platform, and not a crowd summoned by marketing. It is a current. It appears wherever the losses touching children, language, land, skill, and security are no longer deniable in lived time. It is pre-political because it does not begin with persuasion; it begins with recognition. People who disagree on policy recognize the same crossings, and the recognition moves them before agreement can be negotiated.</w:t>
      </w:r>
    </w:p>
    <w:p>
      <w:r>
        <w:t>The current is amoral in method and moral in aim. Its aim is singular: restore continuity—keep the five pillars together at once. It measures everything by that result and has no patience for speeches that trade one pillar to “save” another. In early hours it prefers small means—truth told plainly, work resumed where it stopped, watchfulness returned to places ignored. If delay continues and losses deepen, it sheds preferences and keeps only the objective. That shedding is not doctrine; it is physics under time pressure.</w:t>
      </w:r>
    </w:p>
    <w:p>
      <w:r>
        <w:t>It does not accept representation by any faction that authored the breach. Parties and programs can align to it or misalign against it; they cannot command it. Aligned actors will speak the harm without euphemism, accept near-term costs, and choose repairs that halt compounding loss. Misaligned actors will ask for patience while they protect arrangements that caused the slide. The current knows the difference because it reads results, not explanations.</w:t>
      </w:r>
    </w:p>
    <w:p>
      <w:r>
        <w:t>The current is not an insurgency in the cinematic sense. It is a change in what people are willing to ignore. It narrows tolerance for delays disguised as process. It withdraws assent from performances that do not touch the thing itself. It routes around captured channels—first in conversation, then in provisioning, then in protection. What looks, from outside, like fragmentation is simply energy moving along paths that still carry force.</w:t>
      </w:r>
    </w:p>
    <w:p>
      <w:r>
        <w:t>Because it precedes institutions, it recurs. Times and technologies differ; the pattern does not. When succession is threatened and ordinary means fail, the current returns and tests whatever stands in its way by the oldest measure: Are you stopping the loss now? If yes, it passes through and subsides into norm. If no, it grows and seeks other instruments.</w:t>
      </w:r>
    </w:p>
    <w:p>
      <w:r>
        <w:t>This chapter will follow that logic as it tightens. Page 3 traces the escalation: how selectivity of means falls as the harm hardens, and why delay guarantees that gentler options are spent first.</w:t>
      </w:r>
    </w:p>
    <w:p>
      <w:pPr>
        <w:pStyle w:val="Heading1"/>
      </w:pPr>
      <w:r>
        <w:t>Page 3 — Escalation Logic</w:t>
      </w:r>
    </w:p>
    <w:p>
      <w:r>
        <w:t>The current begins with preference and ends, if forced, with necessity. In early hours it reaches for gentle means because they cost least and carry the least risk of error: say the true thing; resume the interrupted work; keep watch where neglect has been priced in. These acts test the field. If losses slow, the current relaxes and recedes into habit. If losses continue, patience shortens and the selectivity of means narrows.</w:t>
      </w:r>
    </w:p>
    <w:p>
      <w:r>
        <w:t>Time pressure does this work. Declining births and drained benches do not wait for hearings; aquifers and soil do not pause for pilot programs; streets left unkept do not improve under statements. With each season lost, the number of tools that can still reverse the trend falls. What could have been corrected by speech must be corrected by structure; what could have been corrected by structure must be corrected by force. The current is not choosing harshness as a posture; it is being presented with fewer routes to the same objective.</w:t>
      </w:r>
    </w:p>
    <w:p>
      <w:r>
        <w:t>Selectivity falls first in what the current is willing to bypass. It stops seeking permission from offices that demonstrate they cannot move. It stops waiting for forms whose purpose has become delay. It stops lending its energy to spectacles that measure applause rather than repair. In technical systems, it ignores “efficiencies” that make fragility cheap and resilience expensive; in schools and courts, it disregards rituals that preserve appearances while outcomes degrade. It is not contempt; it is triage.</w:t>
      </w:r>
    </w:p>
    <w:p>
      <w:r>
        <w:t>If delay continues, selectivity falls in the tolerance for disruption. Supply lines are re-routed away from captured vendors; parallel channels for teaching, safety, and provision are stood up even when this embarrasses authorities; budgets and attention move toward what still works and away from what promises to, someday. These moves are not designed to punish institutions but to stop the loss before it hardens. Where officials read them as rivalry, they escalate against them; where officials read them as help, they stand aside and the current slows.</w:t>
      </w:r>
    </w:p>
    <w:p>
      <w:r>
        <w:t>At the far end of delay, the repertoire grows blunt. When continuity is visibly at risk and polite remedies have been exhausted, the current will accept costs it would have rejected earlier. The question it asks has not changed—will this stop the loss now?—but the field of acceptable answers has widened because the alternative is permanent damage. Societies that reach this edge do not debate tone; they count what can still be saved.</w:t>
      </w:r>
    </w:p>
    <w:p>
      <w:r>
        <w:t>The warning is simple. Escalation is not a taste for drama; it is the arithmetic of time. The more seasons spent protecting arrangements that caused the slide, the fewer gentle instruments remain. Page 4 describes how this plays out in our age of digital throttling and selective prosecution: how the current routes around capture, and what that rerouting means for everyone who still wants a peaceful correction.</w:t>
      </w:r>
    </w:p>
    <w:p>
      <w:pPr>
        <w:pStyle w:val="Heading1"/>
      </w:pPr>
      <w:r>
        <w:t>Page 4 — Routing Around Capture</w:t>
      </w:r>
    </w:p>
    <w:p>
      <w:r>
        <w:t>In this era, capture works by rails. Speech is throttled before it is deleted. Accounts remain nominally open while reach is cut, links are flagged, and appeals time out. Hosting and app stores treat “safety” as a moving target and reserve the right to revise it without notice. Payment processors and banks adopt “reputational risk” screens that quietly offboard customers who attract organized complaint. None of this requires a statute; the effect is the same as one. The public square remains visible; its microphones are unplugged.</w:t>
      </w:r>
    </w:p>
    <w:p>
      <w:r>
        <w:t>Prosecution adapts to process. When the current tries to gather, the friction appears in permits, insurance, venue contracts, and last-minute compliance checks. When it speaks, the friction appears as investigation notices, suspension pending review, and nondisparagement clauses. When it raises money, payment links intermittently fail. The action is described as neutral enforcement; the pattern is not neutral in result. The instruments are administrative; the message is political: wait your turn while time runs out.</w:t>
      </w:r>
    </w:p>
    <w:p>
      <w:r>
        <w:t>The current adjusts by rerouting. Communication moves to encrypted and federated channels where reach is smaller but control is real. Archives are mirrored and redundantly hosted. Audience flows become less dependent on single platforms and more dependent on peer networks and direct lists. Provisioning becomes local again: mutual-aid groups map who needs what and who can provide it; small manufacturers and shops take short runs to cover missing spares; informal patrols document incidents in places where clearance tails have grown long. These are not declarations of separatism. They are the minimum necessary to keep losses from compounding while permission is withheld.</w:t>
      </w:r>
    </w:p>
    <w:p>
      <w:r>
        <w:t>Rerouting is not costless. Visibility falls; coordination is harder; bad actors try to hide among those who are building. Financial friction forces contingency planning—cash buffers, alternate processors, legal defense funds—diverting energy from repair. Some who would have aligned publicly choose silence to preserve employment or licenses. Others take the risk and pay with access they cannot easily regain. The lesson learned across the network is simple: captured rails cannot carry correction.</w:t>
      </w:r>
    </w:p>
    <w:p>
      <w:r>
        <w:t>None of this guarantees coherence. It supplies conditions under which coherence can form: smaller rooms, trusted names, counted outcomes. From these, a small cohort emerges that accepts cost first and makes the work visible enough for others to follow. Page 5 names that cohort—the minority of resolve—and records what it does while the majority watches the clock.</w:t>
      </w:r>
    </w:p>
    <w:p>
      <w:pPr>
        <w:pStyle w:val="Heading1"/>
      </w:pPr>
      <w:r>
        <w:t>Page 5 — The Minority of Resolve</w:t>
      </w:r>
    </w:p>
    <w:p>
      <w:r>
        <w:t>Correction begins with a few who move while most still count the risk. They act in the open, accept the first blows, and make the work visible enough that others can follow. In recent years this minority has appeared in familiar places: parents forcing transparency and standing for school boards; truckers forming convoys and slow-rolls across borders; farmers and tradesmen idling corridors with tractors; editors and hosts rebuilding media stacks off the main rails and keeping backchannels alive on Substack, Telegram, and Signal. None of these were master plans. They were the simple choice to act when gentler routes—petition, hearing, unthrottled speech and finance—were narrowed or delayed.</w:t>
      </w:r>
    </w:p>
    <w:p>
      <w:r>
        <w:t>The system of collapse answered quickly and in kind: investigations and interviews for parents; extraordinary powers and frozen accounts for convoys; permit, insurance, and banking pressure for farm and trade blockades; de-ranking, strikes, and payment friction for independent outlets. The aim of these punitive acts was clear—raise the personal price of visible resistance until the minority returns to silence. The effect has been the opposite. Each sanction confirmed the diagnosis: that delay is part of the harm, and that the channels meant to carry correction now police it.</w:t>
      </w:r>
    </w:p>
    <w:p>
      <w:r>
        <w:t>Punishment concentrated on the conspicuous does not extinguish the current; it hardens it. People who watched from the edge learned the new arithmetic—what it costs to speak, what it costs to gather, what it costs to provision outside captured rails. Some stepped back; many stepped sideways, routing around the chokepoints that had been demonstrated in public. The field grew smaller and more disciplined, not quieter.</w:t>
      </w:r>
    </w:p>
    <w:p>
      <w:r>
        <w:t>This is the dangerous turn. When the first answers to a civil request are surveillance, financial throttles, and selective process, the minority of resolve concludes that gentle options are performative. The current then sheds preference faster. It tolerates disruption it would once have avoided, because the alternative is loss that becomes permanent. The choice that matters does not belong to the minority alone. It belongs to the larger public life that can still host the energy honestly before it seeks harsher instruments.</w:t>
      </w:r>
    </w:p>
    <w:p>
      <w:r>
        <w:t>The next page traces that hinge—from energy to judgment—where acceleration must be steered toward correction rather than breakage.</w:t>
      </w:r>
    </w:p>
    <w:p>
      <w:pPr>
        <w:pStyle w:val="Heading1"/>
      </w:pPr>
      <w:r>
        <w:t>Page 6 — From Energy to Judgment</w:t>
      </w:r>
    </w:p>
    <w:p>
      <w:r>
        <w:t>Energy proves the breach; judgment decides the path. After the first visible acts, the field fills with choices that cannot be postponed: what evidence counts, what harm is immediate, what cost is acceptable now to prevent losses that cannot be recovered later. If these choices are not made, acceleration becomes noise. If they are made poorly, the current tips into breakage and discredits itself.</w:t>
      </w:r>
    </w:p>
    <w:p>
      <w:r>
        <w:t>Judgment begins by sorting signal from bait. Rumor arrives faster than fact when platforms throttle speech and reward heat; manufactured provocations arrive dressed as allies. The minority of resolve learns to require records—dates, ledgers, minutes, footage—and to build short chains of custody that can survive scrutiny. Anonymous claims may open a door; they cannot be the doorframe. The standard is not perfection; it is sufficiency to act without regret.</w:t>
      </w:r>
    </w:p>
    <w:p>
      <w:r>
        <w:t>The second test is proportion under a clock. Some harms reverse with notice; others set like concrete. Birth and formation are calendar-bound; soil and water degrade by season; benches thin one retirement at a time; streets that go unkept re-train both victim and offender. Judgment ranks interventions by irreversibility: stop what will not un-happen first, even if it is less visible than the controversy of the day. This offends the demand for spectacle; it satisfies the demand for survival.</w:t>
      </w:r>
    </w:p>
    <w:p>
      <w:r>
        <w:t>The third test is continuity across the five pillars. Energy that “wins” by spending a pillar loses sanction and burns out. Judgments that trade children for order, land for cash, craft for speed, language for fashion, or security for applause are defeats dressed as victories. Aligned actors accept near-term pain—votes lost, donors angered, headlines hostile—rather than purchase an easy number by breaking the whole. Misaligned actors teach the current to ignore them.</w:t>
      </w:r>
    </w:p>
    <w:p>
      <w:r>
        <w:t>Finally, judgment must choose venues that still carry force. Where formal channels can move, they should be used; where they have been proven to stall, energy routes around them without apology. This is not disdain for law; it is recognition that delay, defended as process, is itself a decision to let harm set. The minority of resolve keeps receipts either way.</w:t>
      </w:r>
    </w:p>
    <w:p>
      <w:r>
        <w:t>Once judgment takes this shape, politics and programs have an honest opportunity. They cannot command the current, but they can align with it: speak harm plainly, act where irreversibility is greatest, refuse trades that spend a pillar, and absorb the cost of speed. Page 7 — Aligned Politics names how parties behave when they choose to run with the grain rather than against it.</w:t>
      </w:r>
    </w:p>
    <w:p>
      <w:pPr>
        <w:pStyle w:val="Heading1"/>
      </w:pPr>
      <w:r>
        <w:t>Page 7 — Aligned Politics</w:t>
      </w:r>
    </w:p>
    <w:p>
      <w:r>
        <w:t>Aligned politics does not claim to lead the current; it proves it can keep pace without distorting it. The first marker is speech that names harm without euphemism. Leaders talk in measurable terms—birth rates, literacy proficiency, soil and water quality, journeyman-to-apprentice ratios, serious-crime resolution—rather than slogans. They stop promising “comprehensive reform next session” and identify which losses become irreversible if not addressed this year, then consent to be measured against those same totals later.</w:t>
      </w:r>
    </w:p>
    <w:p>
      <w:r>
        <w:t>The second marker is willingness to absorb cost. Aligned parties take near-term hits to halt compounding loss: they forgo coalitions that require trading one pillar to “save” another; they accept donor and media blowback when priorities move from optics to irreversibility; they choose unglamorous fights that stabilize succession over televised fights that stabilize brand. The proof is visible because a previously reliable patron is told, “not now.”</w:t>
      </w:r>
    </w:p>
    <w:p>
      <w:r>
        <w:t>The third marker is an end to process theater. Aligned actors do not bury delay in new committees or emergency rollovers; they publish timetables and keep them. They stop using selective investigation and code enforcement as weapons against visible dissent, and they restrain their own when retaliation is the easy applause line. Where the minority of resolve acts within law, aligned politics lowers friction instead of raising it.</w:t>
      </w:r>
    </w:p>
    <w:p>
      <w:r>
        <w:t>The fourth marker is discipline under pressure. Aligned leadership refuses spectacle even when it flatters a narrative, and declines purity contests that burn energy needed for work. It insists on receipts—dates, ledgers, minutes, footage—and addresses opponents with proofs rather than taunts, because it intends to win converts who also live under the clock. It does not borrow sanction from the current to push side agendas; message space stays scarce and reserved for what arrests losses first.</w:t>
      </w:r>
    </w:p>
    <w:p>
      <w:r>
        <w:t>Finally, aligned politics accepts being provisional. It knows the current will recede when continuity returns and behaves accordingly: no attempt to brand the energy as permanent property, no effort to criminalize rivals who must later help keep the gains. The test is simple: after a season of aligned rule, are the five pillars measurably less fragile, and did the party pay a price to get there?</w:t>
      </w:r>
    </w:p>
    <w:p>
      <w:r>
        <w:t>With politics clearing space and absorbing cost, programs have their chance to supply traction without capture. Page 8 — Aligned Programs describes what implementation looks like when it runs with the grain of the current.</w:t>
      </w:r>
    </w:p>
    <w:p>
      <w:pPr>
        <w:pStyle w:val="Heading1"/>
      </w:pPr>
      <w:r>
        <w:t>Page 8 — Aligned Programs</w:t>
      </w:r>
    </w:p>
    <w:p>
      <w:r>
        <w:t>Aligned programs are not brands or campaigns; they are time-bound efforts that arrest losses in plain view. They begin by naming the breach in measurable terms and committing to a near-term stabilization point that the public can verify without mediation. The standard is not elegance but effect: stop the slide on a clock that matches the harm, then prove it with data the opposition would have to accept.</w:t>
      </w:r>
    </w:p>
    <w:p>
      <w:r>
        <w:t>They publish what changes and when. Inputs are specified, thresholds are visible, and the calendar is short enough to test sincerity. If the aim is to stabilize birth and formation, the program states the instruments that touch cost and time-to-family and reports monthly movement instead of promising cultural change. If the aim is to restore literacy, it names the grade bands, the hours of instruction, the materials in use, and the independent checks. If the aim is to restore bench strength, it declares apprenticeship intake, supervision ratios, and completion rates by quarter. If the aim is to recover public security, it reports clearance and case-cycle times by offense class and precinct. These are not talking points; they are the dials the public watches.</w:t>
      </w:r>
    </w:p>
    <w:p>
      <w:r>
        <w:t>Aligned programs absorb the price of speed. They reallocate from optics to operations and accept that some sponsors will object. They decline to purchase an easy number by spending a pillar elsewhere: no “safety” that discards due process, no “growth” that strips capacity to repair, no “efficiency” that degrades the teaching that keeps standards real. Where trade-offs are unavoidable, they are stated in advance, bounded in time, and audited after the fact. The posture is accountable rather than infallible: correction published if the move misses.</w:t>
      </w:r>
    </w:p>
    <w:p>
      <w:r>
        <w:t>They prevent capture by building exit ramps into themselves. Each program carries a sunset date and a handoff plan to ordinary practice once the breach closes. Audits are external and have authority to reverse or claw back if numbers were manufactured or harm was shifted. Communications are sparse and factual; surrogates are discouraged from turning the work into symbolism. The test for staying open past the sunset is not momentum but continued necessity shown in the same measures that justified the start.</w:t>
      </w:r>
    </w:p>
    <w:p>
      <w:r>
        <w:t>Alignment is confirmed by what happens when pressure rises. When opposition litigates, the program presents the record rather than rhetoric. When allied factions demand side agendas, it keeps scope to the breach. When a short-term failure lands, it reports the miss and adjusts in public. Over time, the signal is cumulative: fewer promises, tighter cycles, fewer exceptions, more repair that can be seen without asking permission to see it.</w:t>
      </w:r>
    </w:p>
    <w:p>
      <w:r>
        <w:t>With politics clearing space and programs delivering on a clock, institutions face the remaining question: how to host this current without absorbing or baiting it. Page 9 — Hosting Without Capture sets the terms under which public life makes honest room for the energy so it subsides into norm rather than breaking against the forms.</w:t>
      </w:r>
    </w:p>
    <w:p>
      <w:pPr>
        <w:pStyle w:val="Heading1"/>
      </w:pPr>
      <w:r>
        <w:t>Page 9 — Hosting Without Capture</w:t>
      </w:r>
    </w:p>
    <w:p>
      <w:r>
        <w:t>Hosting the current means giving it honest work and verification without trying to own it. Institutions that attempt to brand or suppress it force escalation; institutions that make room reduce pressure and allow the energy to recede into norm once results land.</w:t>
      </w:r>
    </w:p>
    <w:p>
      <w:r>
        <w:t>First, end exception-as-habit. When emergency rollovers and interim guidance become routine, the current assumes delay is policy and routes around it. Hosting requires visible sunsets, scheduled reviews, and a bias toward ordinary procedure that the public can track. If a rule must bind, it should pass through the channel built for rules; if an exception is necessary, its end date should be real and enforced.</w:t>
      </w:r>
    </w:p>
    <w:p>
      <w:r>
        <w:t>Second, reopen truthful fora and protect them from theatrical sanction. Hearings, classrooms, and newsrooms regain utility when disagreement is allowed on the record without professional retaliation. Institutions that host publish the terms of debate in advance and enforce them neutrally. Selective enforcement—especially the quick punishment of visible dissent while chronic failure persists—communicates that spectacle outranks correction and pushes the current outside.</w:t>
      </w:r>
    </w:p>
    <w:p>
      <w:r>
        <w:t>Third, set thresholds the public can see. Hosting replaces press releases with dials: targets, timeframes, independent checks. Counts must be drawn from datasets the opposition would accept and refreshed on a cadence that matches the harm. The current is impatient with narrative but patient with numbers that move; it will tolerate discomfort if trend and timetable are visible and credible.</w:t>
      </w:r>
    </w:p>
    <w:p>
      <w:r>
        <w:t>Fourth, keep the rails neutral. Speech, hosting, and payments are infrastructure, not party property. When platforms or financial intermediaries police alignment by soft tools—downranking, “reputational risk” offboarding, appeal queues that outlast relevance—the current interprets this as permission withheld and escalates to harder means. Hosting requires published standards, accessible appeal, and third-party audit with authority to reverse.</w:t>
      </w:r>
    </w:p>
    <w:p>
      <w:r>
        <w:t>Fifth, resist capture. Charismatic figures will try to harvest the energy; managerial actors will try to drown it in process; security services will be tempted to absorb it into surveillance logic. Hosting draws lines: no personality cults, no endless committees, no pretext dragnets. Cooperation is welcome where it delivers results; co-optation is refused where it converts the current into brand or file.</w:t>
      </w:r>
    </w:p>
    <w:p>
      <w:r>
        <w:t>Done together, these moves signal that public life is again a plausible venue for correction. When that signal is believed, the current stops seeking harsher instruments and begins to subside into routine. Page 10 — Closing Turn: The Positive Alignment Horizon describes what politics and programs look like when they run with the grain until continuity stabilizes.</w:t>
      </w:r>
    </w:p>
    <w:p>
      <w:pPr>
        <w:pStyle w:val="Heading1"/>
      </w:pPr>
      <w:r>
        <w:t>Page 10 — Closing Turn: The Positive Alignment Horizon</w:t>
      </w:r>
    </w:p>
    <w:p>
      <w:r>
        <w:t>Positive alignment is not a mood; it is the look and pace of public life when politics and programs run with the grain of the current until continuity stabilizes. The markers are plain.</w:t>
      </w:r>
    </w:p>
    <w:p>
      <w:r>
        <w:t>Speech is specific and bounded by measurement. Officials state the breach in terms that can be checked—birth timing, proficiency rates, soil and water indices, journeyman-to-apprentice intake, case-cycle and clearance times—and they publish the cadence by which those numbers will move if the plan is working. They accept being judged on that cadence and stop asking for credit before movement appears.</w:t>
      </w:r>
    </w:p>
    <w:p>
      <w:r>
        <w:t>Calendars shorten. Aligned actors announce near-term checkpoints instead of multi-year abstractions: quarterly intake for training cohorts, monthly literacy audits by grade band, seasonal stewardship reporting, precinct-level progress on serious-crime resolution. Misses are acknowledged in the same forum as the promises; corrections land without spin.</w:t>
      </w:r>
    </w:p>
    <w:p>
      <w:r>
        <w:t>Trade-offs are surfaced early and kept tight. An aligned program refuses easy totals that spend one pillar to claim another. When a difficult exchange cannot be avoided, it is disclosed in advance, bounded in time, and audited afterward with authority to reverse if harm exceeded intent. This prevents the reappearance of the habits that summoned the current in the first place.</w:t>
      </w:r>
    </w:p>
    <w:p>
      <w:r>
        <w:t>Friction drops for lawful participation. Parents, trades, local producers, independent researchers, and civic monitors find access rather than obstacles: records are released without strategic delay, permitting standards are posted and stable, public comment is scheduled at workable hours, and investigatory tools are not redirected toward visible dissent. Where the minority of resolve acts within law, it is treated as a partner in verification, not as a target.</w:t>
      </w:r>
    </w:p>
    <w:p>
      <w:r>
        <w:t>Exceptional authority recedes. Emergency extensions end on schedule; guidance that functioned as law is either formalized through the proper channel or lapses; audits move from announcement to enforcement. The signal is consistent: ordinary procedure is again sufficient to carry correction.</w:t>
      </w:r>
    </w:p>
    <w:p>
      <w:r>
        <w:t>The public learns to expect receipts instead of narratives. Over consecutive cycles, stabilization appears where it matters: family formation trends stop sliding, language instruction returns to baseline, stewardship metrics climb, training cohorts thicken, serious-crime cases close faster. As these movements hold, the current that forced them relaxes. It does not vanish; it returns to latency, ready to reappear if denial returns.</w:t>
      </w:r>
    </w:p>
    <w:p>
      <w:r>
        <w:t>This is the horizon the chapter sets: not a new ideology, but a posture that keeps time with reality until the breach closes. From here we turn to its shadow. The next chapter catalogs misalignments—wrath cults, charismatic capture, managerial co-optation, and security absorption—and the breakage they guarantee when a people refuses to host the force that came to repair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