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bf3331a47733bc11f12310588fa0c46a21ee80f"/>
    <w:p>
      <w:pPr>
        <w:pStyle w:val="Heading1"/>
      </w:pPr>
      <w:r>
        <w:t xml:space="preserve">Rhetorical &amp; Persuasive Strategy Review — Chapter 16:</w:t>
      </w:r>
      <w:r>
        <w:t xml:space="preserve"> </w:t>
      </w:r>
      <w:r>
        <w:rPr>
          <w:i/>
          <w:iCs/>
        </w:rPr>
        <w:t xml:space="preserve">Dyson Horizon</w:t>
      </w:r>
    </w:p>
    <w:p>
      <w:r>
        <w:pict>
          <v:rect style="width:0;height:1.5pt" o:hralign="center" o:hrstd="t" o:hr="t"/>
        </w:pict>
      </w:r>
    </w:p>
    <w:bookmarkStart w:id="20" w:name="page-1-opening-the-solar-engine"/>
    <w:p>
      <w:pPr>
        <w:pStyle w:val="Heading2"/>
      </w:pPr>
      <w:r>
        <w:t xml:space="preserve">Page 1 – Opening: The Solar Engine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visionary of cosmic scale.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 and ambition stirred.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Dyson concept asserted but not detailed.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history (Dyson’s 1960s vision, O’Neill echoes). Pathos heightened by imagery of star wrapped in glittering swarm. Logos reinforced by grounding in engineering lineage.</w:t>
      </w:r>
    </w:p>
    <w:p>
      <w:r>
        <w:pict>
          <v:rect style="width:0;height:1.5pt" o:hralign="center" o:hrstd="t" o:hr="t"/>
        </w:pict>
      </w:r>
    </w:p>
    <w:bookmarkEnd w:id="20"/>
    <w:bookmarkStart w:id="21" w:name="page-2-engineering-the-horizon"/>
    <w:p>
      <w:pPr>
        <w:pStyle w:val="Heading2"/>
      </w:pPr>
      <w:r>
        <w:t xml:space="preserve">Page 2 – Engineering the Horizon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strategist of construction.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Moderate — wonder at technical audacity.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steps implied but underdeveloped.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construction stages (asteroid mining, modular swarm). Pathos sharpened by imagery of orbital factories. Logos reinforced by technical illustrations.</w:t>
      </w:r>
    </w:p>
    <w:p>
      <w:r>
        <w:pict>
          <v:rect style="width:0;height:1.5pt" o:hralign="center" o:hrstd="t" o:hr="t"/>
        </w:pict>
      </w:r>
    </w:p>
    <w:bookmarkEnd w:id="21"/>
    <w:bookmarkStart w:id="22" w:name="page-3-the-energy-dividend"/>
    <w:p>
      <w:pPr>
        <w:pStyle w:val="Heading2"/>
      </w:pPr>
      <w:r>
        <w:t xml:space="preserve">Page 3 – The Energy Dividend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authority as economist of abundance.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hope, excitement, pride.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limitless energy asserted but needs scale.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quantitative contrasts (orders of magnitude vs. Earth’s output). Pathos heightened by imagery of rivers of power. Logos reinforced by linking dividend to Earth’s restoration.</w:t>
      </w:r>
    </w:p>
    <w:p>
      <w:r>
        <w:pict>
          <v:rect style="width:0;height:1.5pt" o:hralign="center" o:hrstd="t" o:hr="t"/>
        </w:pict>
      </w:r>
    </w:p>
    <w:bookmarkEnd w:id="22"/>
    <w:bookmarkStart w:id="23" w:name="page-4-the-risks-and-discipline-required"/>
    <w:p>
      <w:pPr>
        <w:pStyle w:val="Heading2"/>
      </w:pPr>
      <w:r>
        <w:t xml:space="preserve">Page 4 – The Risks and Discipline Required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sober guardian.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fear and dread at possible sabotage or capture.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risks named but not illustrated.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examples (single point monopolization, orbital accident). Pathos heightened by imagery of collapse from arrogance. Logos reinforced by historical analogies of overreach.</w:t>
      </w:r>
    </w:p>
    <w:p>
      <w:r>
        <w:pict>
          <v:rect style="width:0;height:1.5pt" o:hralign="center" o:hrstd="t" o:hr="t"/>
        </w:pict>
      </w:r>
    </w:p>
    <w:bookmarkEnd w:id="23"/>
    <w:bookmarkStart w:id="24" w:name="page-5-cultural-consequences"/>
    <w:p>
      <w:pPr>
        <w:pStyle w:val="Heading2"/>
      </w:pPr>
      <w:r>
        <w:t xml:space="preserve">Page 5 – Cultural Consequences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cultural prophet.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awe, reverence, pride.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Thin — consequences asserted but vague.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imagery (children under mirrored skies, frontier identity). Pathos heightened by awe of civilizational self-image. Logos reinforced by linking culture to permanence.</w:t>
      </w:r>
    </w:p>
    <w:p>
      <w:r>
        <w:pict>
          <v:rect style="width:0;height:1.5pt" o:hralign="center" o:hrstd="t" o:hr="t"/>
        </w:pict>
      </w:r>
    </w:p>
    <w:bookmarkEnd w:id="24"/>
    <w:bookmarkStart w:id="25" w:name="page-6-closing-horizon-opened"/>
    <w:p>
      <w:pPr>
        <w:pStyle w:val="Heading2"/>
      </w:pPr>
      <w:r>
        <w:t xml:space="preserve">Page 6 – Closing: Horizon Opened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herald of cosmic destiny.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Strong — triumph, awe, inspiration.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Dyson Horizon asserted as shield, needs causal proof.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Expansion Opportunities:</w:t>
      </w:r>
      <w:r>
        <w:t xml:space="preserve"> </w:t>
      </w:r>
      <w:r>
        <w:t xml:space="preserve">Add soaring imagery (beams of light across void). Pathos sharpened by triumphant cadence. Logos reinforced by linking Horizon to permanence.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summary"/>
    <w:p>
      <w:pPr>
        <w:pStyle w:val="Heading1"/>
      </w:pPr>
      <w:r>
        <w:t xml:space="preserve">Summary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Ethos:</w:t>
      </w:r>
      <w:r>
        <w:t xml:space="preserve"> </w:t>
      </w:r>
      <w:r>
        <w:t xml:space="preserve">Strong — narrator as visionary, strategist, economist, guardian, prophet, herald. Multifaceted authority effective.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Pathos:</w:t>
      </w:r>
      <w:r>
        <w:t xml:space="preserve"> </w:t>
      </w:r>
      <w:r>
        <w:t xml:space="preserve">Very strong — awe, pride, triumph, dread, inspiration woven.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Logos:</w:t>
      </w:r>
      <w:r>
        <w:t xml:space="preserve"> </w:t>
      </w:r>
      <w:r>
        <w:t xml:space="preserve">Moderate — persuasive but thin on technical anchors.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Expansion Path:</w:t>
      </w:r>
      <w:r>
        <w:t xml:space="preserve"> </w:t>
      </w:r>
      <w:r>
        <w:t xml:space="preserve">Enrich with engineering stages, quantitative data, historical precedents, and vivid imagery. Strengthen rhetorical crescendo to cosmic triumph.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2025-09-25T23:26:06Z</dcterms:created>
  <dcterms:modified xsi:type="dcterms:W3CDTF">2025-09-25T23:26:06Z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