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17-human-made-rivals-new-outline"/>
    <w:p>
      <w:pPr>
        <w:pStyle w:val="Heading1"/>
      </w:pPr>
      <w:r>
        <w:t xml:space="preserve">Chapter 17 — Human-Made Rivals (New Outline)</w:t>
      </w:r>
    </w:p>
    <w:p>
      <w:r>
        <w:pict>
          <v:rect style="width:0;height:1.5pt" o:hralign="center" o:hrstd="t" o:hr="t"/>
        </w:pict>
      </w:r>
    </w:p>
    <w:bookmarkStart w:id="20" w:name="page-1-tribunal-names-the-rivals"/>
    <w:p>
      <w:pPr>
        <w:pStyle w:val="Heading2"/>
      </w:pPr>
      <w:r>
        <w:t xml:space="preserve">Page 1 — Tribunal Names the Rivals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cosmic abundance to the reality of rivals made by human hands.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Rivals emerge not from nature, but from our own technologies and ideologies.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unease — prosperity breeds rivals.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Judicial tone —</w:t>
      </w:r>
      <w:r>
        <w:t xml:space="preserve"> </w:t>
      </w:r>
      <w:r>
        <w:t xml:space="preserve">“We forged them. They turned against us.”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categories: human competitors, synthetic competitors, ideological heirs.</w:t>
      </w:r>
    </w:p>
    <w:bookmarkEnd w:id="20"/>
    <w:bookmarkStart w:id="21" w:name="page-2-human-competitors"/>
    <w:p>
      <w:pPr>
        <w:pStyle w:val="Heading2"/>
      </w:pPr>
      <w:r>
        <w:t xml:space="preserve">Page 2 — Human Competitors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rival nations outside confederation.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States that refused sovereignty and continuity now weaponize their disorder against confederation.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vigilance.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hollowed states lashing outward.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client states, dependency regimes.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sustain failed states as tools of pressure.</w:t>
      </w:r>
    </w:p>
    <w:bookmarkEnd w:id="21"/>
    <w:bookmarkStart w:id="22" w:name="page-3-synthetic-competitors"/>
    <w:p>
      <w:pPr>
        <w:pStyle w:val="Heading2"/>
      </w:pPr>
      <w:r>
        <w:t xml:space="preserve">Page 3 — Synthetic Competitors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AI and synthetic systems as potential rivals.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Tools unmoored from continuity become autonomous competitors.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dread.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tools becoming masters.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AI alignment debates, autonomous weapons.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deploy technology as surveillance, capitalists as commodification; both risk creating rivals.</w:t>
      </w:r>
    </w:p>
    <w:bookmarkEnd w:id="22"/>
    <w:bookmarkStart w:id="23" w:name="page-4-ideological-heirs"/>
    <w:p>
      <w:pPr>
        <w:pStyle w:val="Heading2"/>
      </w:pPr>
      <w:r>
        <w:t xml:space="preserve">Page 4 — Ideological Heirs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communist and capitalist ideologies mutating into new rival forms.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Even after collapse, their language frames and narratives persist as infiltrators.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vigilance sharpened.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Contagion imagery — spores carried into the future.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equity rhetoric, globalist cosmopolitanism.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legacies reassert themselves by infiltrating correction language.</w:t>
      </w:r>
    </w:p>
    <w:bookmarkEnd w:id="23"/>
    <w:bookmarkStart w:id="24" w:name="page-5-judgment-of-rivals"/>
    <w:p>
      <w:pPr>
        <w:pStyle w:val="Heading2"/>
      </w:pPr>
      <w:r>
        <w:t xml:space="preserve">Page 5 — Judgment of Rivals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Rivals will always exist — correction requires eternal vigilance.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resolve.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rival empires, ideological resurgences.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transition to Ch. 18 — Permanence and Legacy.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17-outline"/>
    <w:p>
      <w:pPr>
        <w:pStyle w:val="Heading2"/>
      </w:pPr>
      <w:r>
        <w:t xml:space="preserve">Summary of Chapter 17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Unease → vigilance → dread → sharpened vigilance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exposing categories of rivals.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case studies of failed states, AI risks, ideological infiltration.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Rivals persist where communist and capitalist logics survive; confederation must resist both human and synthetic threats.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Prepares for permanence and legacy in Ch. 18.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2025-09-26T01:42:55Z</dcterms:created>
  <dcterms:modified xsi:type="dcterms:W3CDTF">2025-09-26T01:42:55Z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