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720f08024b065533adc86f6ee2982910f9b1ef"/>
    <w:p>
      <w:pPr>
        <w:pStyle w:val="Heading1"/>
      </w:pPr>
      <w:r>
        <w:t xml:space="preserve">Rhetorical &amp; Persuasive Strategy Review — Chapter 4:</w:t>
      </w:r>
      <w:r>
        <w:t xml:space="preserve"> </w:t>
      </w:r>
      <w:r>
        <w:rPr>
          <w:i/>
          <w:iCs/>
        </w:rPr>
        <w:t xml:space="preserve">Ideological Capture and Moral Inversion</w:t>
      </w:r>
    </w:p>
    <w:p>
      <w:r>
        <w:pict>
          <v:rect style="width:0;height:1.5pt" o:hralign="center" o:hrstd="t" o:hr="t"/>
        </w:pict>
      </w:r>
    </w:p>
    <w:bookmarkStart w:id="20" w:name="page-1-the-great-reframing"/>
    <w:p>
      <w:pPr>
        <w:pStyle w:val="Heading2"/>
      </w:pPr>
      <w:r>
        <w:t xml:space="preserve">Page 1 – The Great Reframing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exposer of meaning manipulation.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outrage at betrayal through language.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claims persuasive but lack illustrative cases.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examples (equity vs. equality, liberation vs. continuity). Use imagery of map of meaning redrawn. Logos anchored with policy or cultural shifts.</w:t>
      </w:r>
    </w:p>
    <w:p>
      <w:r>
        <w:pict>
          <v:rect style="width:0;height:1.5pt" o:hralign="center" o:hrstd="t" o:hr="t"/>
        </w:pict>
      </w:r>
    </w:p>
    <w:bookmarkEnd w:id="20"/>
    <w:bookmarkStart w:id="21" w:name="page-2-gramscis-long-march"/>
    <w:p>
      <w:pPr>
        <w:pStyle w:val="Heading2"/>
      </w:pPr>
      <w:r>
        <w:t xml:space="preserve">Page 2 – Gramsci’s Long March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historian of ideas.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Moderate — less emotional, more analytical.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Stronger — identifies citadels captured, but needs case specifics.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Insert examples (1960s student revolts, media framing). Pathos strengthened by imagery of revolution disguised as graduation. Logos reinforced by concrete detail.</w:t>
      </w:r>
    </w:p>
    <w:p>
      <w:r>
        <w:pict>
          <v:rect style="width:0;height:1.5pt" o:hralign="center" o:hrstd="t" o:hr="t"/>
        </w:pict>
      </w:r>
    </w:p>
    <w:bookmarkEnd w:id="21"/>
    <w:bookmarkStart w:id="22" w:name="page-3-critical-theory-frankfurt-school"/>
    <w:p>
      <w:pPr>
        <w:pStyle w:val="Heading2"/>
      </w:pPr>
      <w:r>
        <w:t xml:space="preserve">Page 3 – Critical Theory &amp; Frankfurt School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intellectual critic.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Low — section risks dryness.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Solid conceptually, but abstract.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Show everyday manifestations (merit as privilege, beauty as elitism). Use metaphor: workshop forging weapons of meaning. Pathos raised by illustrating lived consequences.</w:t>
      </w:r>
    </w:p>
    <w:p>
      <w:r>
        <w:pict>
          <v:rect style="width:0;height:1.5pt" o:hralign="center" o:hrstd="t" o:hr="t"/>
        </w:pict>
      </w:r>
    </w:p>
    <w:bookmarkEnd w:id="22"/>
    <w:bookmarkStart w:id="23" w:name="page-4-expansion-of-grievance-categories"/>
    <w:p>
      <w:pPr>
        <w:pStyle w:val="Heading2"/>
      </w:pPr>
      <w:r>
        <w:t xml:space="preserve">Page 4 – Expansion of Grievance Categories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analyst of perpetual revolution.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Effective — sense of exhaustion at endless escalation.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Strong — argument clear, but lacks grounded examples.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policy/cultural examples of grievance expansion. Show cycle of escalation. Pathos strengthened by treadmill imagery. Logos bolstered by historical parallels.</w:t>
      </w:r>
    </w:p>
    <w:p>
      <w:r>
        <w:pict>
          <v:rect style="width:0;height:1.5pt" o:hralign="center" o:hrstd="t" o:hr="t"/>
        </w:pict>
      </w:r>
    </w:p>
    <w:bookmarkEnd w:id="23"/>
    <w:bookmarkStart w:id="24" w:name="page-5-moral-inversion-complete"/>
    <w:p>
      <w:pPr>
        <w:pStyle w:val="Heading2"/>
      </w:pPr>
      <w:r>
        <w:t xml:space="preserve">Page 5 – Moral Inversion Complete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moral judge.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indignation at virtue punished, vice rewarded.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abstract.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Provide concrete cases (defending family as bigotry, meritocracy as discrimination). Pathos deepened by showing individual cost. Logos reinforced with institutional evidence.</w:t>
      </w:r>
    </w:p>
    <w:p>
      <w:r>
        <w:pict>
          <v:rect style="width:0;height:1.5pt" o:hralign="center" o:hrstd="t" o:hr="t"/>
        </w:pict>
      </w:r>
    </w:p>
    <w:bookmarkEnd w:id="24"/>
    <w:bookmarkStart w:id="25" w:name="page-6-the-demoralized-citizen"/>
    <w:p>
      <w:pPr>
        <w:pStyle w:val="Heading2"/>
      </w:pPr>
      <w:r>
        <w:t xml:space="preserve">Page 6 – The Demoralized Citizen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cultural observer.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sympathy for silenced citizens.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Thin — concept asserted without much support.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archetypal scenes (workplace purges, denunciations). Pathos heightened by fear of social death. Logos anchored with case material.</w:t>
      </w:r>
    </w:p>
    <w:p>
      <w:r>
        <w:pict>
          <v:rect style="width:0;height:1.5pt" o:hralign="center" o:hrstd="t" o:hr="t"/>
        </w:pict>
      </w:r>
    </w:p>
    <w:bookmarkEnd w:id="25"/>
    <w:bookmarkStart w:id="26" w:name="page-7-immune-system-neutralized"/>
    <w:p>
      <w:pPr>
        <w:pStyle w:val="Heading2"/>
      </w:pPr>
      <w:r>
        <w:t xml:space="preserve">Page 7 – Immune System Neutralized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systemic analyst.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dread at immune system collapse.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Good — concept powerful, but evidence light.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examples (monuments to betrayers, vilification of heroes). Pathos sharpened by imagery of children taught loyalty as vice. Logos reinforced by precedent.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authority across intellectual, cultural, and moral registers. Needs reinforcement through concrete illustrations.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Effective — indignation, exhaustion, sympathy, dread sustained throughout.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Conceptual strength high, but vulnerable to abstraction. Case material required.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Use historical/cultural examples, lived scenes, and vivid metaphors to strengthen persuasion. Ensure each inversion example ties to reader’s experience.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2025-09-25T23:15:05Z</dcterms:created>
  <dcterms:modified xsi:type="dcterms:W3CDTF">2025-09-25T23:15:05Z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