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Tribunal &amp; Voice Transitions</w:t>
      </w:r>
    </w:p>
    <w:p>
      <w:r>
        <w:br/>
        <w:t>Part I – Collapse Named (Chs. 1–3)</w:t>
        <w:br/>
        <w:t>- Tribunal: Heavy.</w:t>
        <w:br/>
        <w:t>- Voices: Tribunal dominates, supported by Witness, Archivist, Statistician.</w:t>
        <w:br/>
        <w:t>- Why: Opening with courtroom cadence establishes the book as a trial of betrayal. Heavy tribunal keeps urgency and gravitas. But variety through witness/archivist prevents monotone.</w:t>
        <w:br/>
        <w:t>- Psychology: The reader is “summoned” as juror; outrage and moral clarity are forced to the surface.</w:t>
        <w:br/>
        <w:br/>
        <w:t>Part II – Machinery of Capture (Chs. 4–5)</w:t>
        <w:br/>
        <w:t>- Tribunal: Moderate (bookend only).</w:t>
        <w:br/>
        <w:t>- Voices: Archivist, Citizen Testimony, Psychologist/Engineer, Reformer.</w:t>
        <w:br/>
        <w:t>- Why: Tribunal recedes to let evidence speak. The Archivist and Citizen provide documents and lived accounts, grounding abstract capture in real systems.</w:t>
        <w:br/>
        <w:t>- Psychology: The tribunal’s shift from constant voice to framing voice mirrors the reader’s shift from emotional indictment → analytical diagnosis.</w:t>
        <w:br/>
        <w:br/>
        <w:t>Part III – Reckoning &amp; Call (Chs. 6–7, 11–12)</w:t>
        <w:br/>
        <w:t>- Tribunal: Moderate (bookends).</w:t>
        <w:br/>
        <w:t>- Voices: Vanguard Cadre, Soldier/Militia Captain, Reformer/Judge, Historian, Family Voice.</w:t>
        <w:br/>
        <w:t>- Why: Tribunal opens/closes chapters as judgment, but the body is corrective voices. Vanguard and Soldier voices create procedural severity; Family voice reintroduces intimacy.</w:t>
        <w:br/>
        <w:t>- Psychology: This is the pivot point of the book. The tribunal still anchors, but the texture of other voices shows how correction looks and feels. The reader now imagines action, not just judgment.</w:t>
        <w:br/>
        <w:br/>
        <w:t>Part IV – Path of Renewal (Chs. 8–10)</w:t>
        <w:br/>
        <w:t>- Tribunal: Light → Absent.</w:t>
        <w:br/>
        <w:t>- Voices: Arbiter, Engineer, Citizen, Poet/Chronicler.</w:t>
        <w:br/>
        <w:t>- Why: Tribunal nearly disappears to allow constructive voices. Arbiter speaks constitutional language; Engineer details sovereignty mechanisms; Poet introduces resonance without labeling emotion.</w:t>
        <w:br/>
        <w:t>- Psychology: Tribunal silence signals transition from judgment to renewal. The reader feels a tonal “exhale,” shifting from indictment to constructive imagination.</w:t>
        <w:br/>
        <w:br/>
        <w:t>Part V – Expansion &amp; Permanence (Chs. 13–18)</w:t>
        <w:br/>
        <w:t>- Tribunal: Absent → Light Return (final).</w:t>
        <w:br/>
        <w:t>- Voices: Engineer, Navigator, Ecologist, Strategist, Chronicle/Legacy.</w:t>
        <w:br/>
        <w:t>- Why: Tribunal is gone, replaced by visionaries and stewards. Engineer and Ecologist ground the technical and ecological. Navigator and Strategist add awe and caution. Chronicle voice carries “cathedral time.”</w:t>
        <w:br/>
        <w:t>- Psychology: Reader’s mindset moves from courtroom anger → builder’s awe. Tribunal’s final return in Ch. 18 closing seals the arc: what began as trial ends as verdict on permanence.</w:t>
        <w:br/>
        <w:br/>
        <w:t>Overall Effect</w:t>
        <w:br/>
        <w:t>- Beginning: Tribunal saturates to create anger and urgency.</w:t>
        <w:br/>
        <w:t>- Middle: Tribunal recedes, giving space for diagnosis, correction, and new voices.</w:t>
        <w:br/>
        <w:t>- End: Tribunal returns once, like a closing gavel, to bind the legacy.</w:t>
        <w:br/>
        <w:br/>
        <w:t>Arc: indictment → evidence → correction → renewal → legacy judgment.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