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51D" w:rsidRPr="00E2251D" w:rsidRDefault="00E2251D" w:rsidP="00E2251D">
      <w:pPr>
        <w:jc w:val="center"/>
        <w:rPr>
          <w:rStyle w:val="TitreCar"/>
          <w:u w:val="single"/>
        </w:rPr>
      </w:pPr>
      <w:r w:rsidRPr="00E2251D">
        <w:rPr>
          <w:rStyle w:val="TitreCar"/>
          <w:u w:val="single"/>
        </w:rPr>
        <w:t>Solutions techniques</w:t>
      </w:r>
    </w:p>
    <w:p w:rsidR="007577F1" w:rsidRPr="008D294D" w:rsidRDefault="00E2251D" w:rsidP="00E2251D">
      <w:pPr>
        <w:pStyle w:val="Titre1"/>
        <w:rPr>
          <w:b w:val="0"/>
        </w:rPr>
      </w:pPr>
      <w:r w:rsidRPr="008D294D">
        <w:rPr>
          <w:b w:val="0"/>
          <w:noProof/>
          <w:lang w:eastAsia="fr-FR"/>
        </w:rPr>
        <w:t>Choix de l’algorithme</w:t>
      </w:r>
    </w:p>
    <w:p w:rsidR="00E2251D" w:rsidRDefault="00E2251D"/>
    <w:p w:rsidR="000213FC" w:rsidRDefault="000213FC">
      <w:r>
        <w:t xml:space="preserve">Les </w:t>
      </w:r>
      <w:r w:rsidR="00C76A1C">
        <w:t>algorithmes</w:t>
      </w:r>
      <w:r>
        <w:t xml:space="preserve"> de </w:t>
      </w:r>
      <w:r w:rsidRPr="00AC74FB">
        <w:t>calculs choisis sont</w:t>
      </w:r>
      <w:r>
        <w:t xml:space="preserve"> la DCT-II, la formule la plus couramment utilisée, ainsi que sont inverse la DCT-III ou IDCT.</w:t>
      </w:r>
      <w:r w:rsidR="00042610">
        <w:t xml:space="preserve"> Ces algorithmes sont aussi ceux utilisés par Matlab. La comparaison lors de la phase de test en sera que plus </w:t>
      </w:r>
      <w:r w:rsidR="00686136">
        <w:t>aisée</w:t>
      </w:r>
      <w:r w:rsidR="00042610">
        <w:t>.</w:t>
      </w:r>
    </w:p>
    <w:p w:rsidR="008C48E3" w:rsidRDefault="008C48E3">
      <w:r>
        <w:t>DCT :</w:t>
      </w:r>
    </w:p>
    <w:p w:rsidR="00E2251D" w:rsidRPr="00E2251D" w:rsidRDefault="00E225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 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2n-1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 avec k=1,2,….N</m:t>
              </m:r>
            </m:e>
          </m:nary>
        </m:oMath>
      </m:oMathPara>
    </w:p>
    <w:p w:rsidR="00E2251D" w:rsidRDefault="00E225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 k=1 alors 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</m:oMath>
      </m:oMathPara>
    </w:p>
    <w:p w:rsidR="00D14099" w:rsidRPr="00E2251D" w:rsidRDefault="00E225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 2≤k ≤N alors 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</m:oMath>
      </m:oMathPara>
    </w:p>
    <w:p w:rsidR="008C48E3" w:rsidRDefault="008C48E3">
      <w:pPr>
        <w:rPr>
          <w:rFonts w:eastAsiaTheme="minorEastAsia"/>
        </w:rPr>
      </w:pPr>
      <w:r>
        <w:rPr>
          <w:rFonts w:eastAsiaTheme="minorEastAsia"/>
        </w:rPr>
        <w:t>IDCT :</w:t>
      </w:r>
    </w:p>
    <w:p w:rsidR="008C48E3" w:rsidRPr="00E2251D" w:rsidRDefault="008C48E3" w:rsidP="008C48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  <m:r>
                <w:rPr>
                  <w:rFonts w:ascii="Cambria Math" w:hAnsi="Cambria Math"/>
                </w:rPr>
                <m:t>y(k)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2n-1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 avec n=1,2,….N</m:t>
              </m:r>
            </m:e>
          </m:nary>
        </m:oMath>
      </m:oMathPara>
    </w:p>
    <w:p w:rsidR="008C48E3" w:rsidRDefault="008C48E3" w:rsidP="008C48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 k=1 alors 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</m:oMath>
      </m:oMathPara>
    </w:p>
    <w:p w:rsidR="00C76A1C" w:rsidRDefault="008C48E3" w:rsidP="008C48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 2≤k ≤N alors 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</m:oMath>
      </m:oMathPara>
    </w:p>
    <w:p w:rsidR="00AC74FB" w:rsidRDefault="005D23B8" w:rsidP="00AC74FB">
      <w:r>
        <w:t>En plus des calculs précédents, formant l’axe y, il faut rajouter le calcul de l’axe x. Pour la DCT</w:t>
      </w:r>
      <w:r w:rsidR="00A8656F">
        <w:t>, le delta de temps entre deux échantillons est en faite l’inverse de Fe. On peut donc calculer Fe et par conséquent le vecteur x qui ira de 0 à Fe/2 (Shannon).</w:t>
      </w:r>
      <w:r w:rsidR="00C40AD9">
        <w:t xml:space="preserve"> N’affichant que la moitié du spectre de sortie il faudra multiplier par deux l’amplitude de chaque valeur.</w:t>
      </w:r>
    </w:p>
    <w:p w:rsidR="00143286" w:rsidRPr="005D23B8" w:rsidRDefault="008F3CC2" w:rsidP="00AC74FB">
      <w:r>
        <w:t>Pour l’IDCT, le delta de fréquence représente l’inverse du temps maximal. On aura un vecteur x allant de 0 à deltaT</w:t>
      </w:r>
      <w:r w:rsidR="0082282E">
        <w:t>*N</w:t>
      </w:r>
      <w:r>
        <w:t>.</w:t>
      </w:r>
    </w:p>
    <w:p w:rsidR="005D23B8" w:rsidRDefault="005D23B8" w:rsidP="00AC74FB"/>
    <w:p w:rsidR="009C2B51" w:rsidRPr="005D23B8" w:rsidRDefault="009C2B51" w:rsidP="00AC74FB"/>
    <w:p w:rsidR="00A13845" w:rsidRDefault="00A13845" w:rsidP="00AC74FB">
      <w:pPr>
        <w:pStyle w:val="Sansinterligne"/>
      </w:pPr>
    </w:p>
    <w:p w:rsidR="00A13845" w:rsidRPr="00374130" w:rsidRDefault="00A13845" w:rsidP="00B738A8">
      <w:pPr>
        <w:jc w:val="both"/>
        <w:rPr>
          <w:rFonts w:asciiTheme="majorHAnsi" w:eastAsiaTheme="min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E6E94" w:rsidRPr="00E2251D" w:rsidRDefault="000E6E94" w:rsidP="000E6E94">
      <w:pPr>
        <w:pStyle w:val="Titre1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lastRenderedPageBreak/>
        <w:t>Implémentation</w:t>
      </w:r>
    </w:p>
    <w:p w:rsidR="003F055C" w:rsidRDefault="003F055C">
      <w:pPr>
        <w:rPr>
          <w:rFonts w:eastAsiaTheme="minorEastAsia"/>
        </w:rPr>
      </w:pPr>
      <w:r>
        <w:rPr>
          <w:rFonts w:eastAsiaTheme="minorEastAsia"/>
        </w:rPr>
        <w:t>Ci-dessous se trouve</w:t>
      </w:r>
      <w:r w:rsidR="00F360CF">
        <w:rPr>
          <w:rFonts w:eastAsiaTheme="minorEastAsia"/>
        </w:rPr>
        <w:t xml:space="preserve"> un </w:t>
      </w:r>
      <w:r w:rsidR="00AE309E">
        <w:rPr>
          <w:rFonts w:eastAsiaTheme="minorEastAsia"/>
        </w:rPr>
        <w:t xml:space="preserve">premier </w:t>
      </w:r>
      <w:r w:rsidR="00F360CF">
        <w:rPr>
          <w:rFonts w:eastAsiaTheme="minorEastAsia"/>
        </w:rPr>
        <w:t>exemple d</w:t>
      </w:r>
      <w:r>
        <w:rPr>
          <w:rFonts w:eastAsiaTheme="minorEastAsia"/>
        </w:rPr>
        <w:t xml:space="preserve">’implémentation en C++ des </w:t>
      </w:r>
      <w:r w:rsidR="00275F69">
        <w:rPr>
          <w:rFonts w:eastAsiaTheme="minorEastAsia"/>
        </w:rPr>
        <w:t>algorithmes</w:t>
      </w:r>
      <w:r>
        <w:rPr>
          <w:rFonts w:eastAsiaTheme="minorEastAsia"/>
        </w:rPr>
        <w:t xml:space="preserve"> au sein de la classe transform, classe qui se chargera de toute la partie calcul mathématique.</w:t>
      </w:r>
      <w:r w:rsidR="00275F69">
        <w:rPr>
          <w:rFonts w:eastAsiaTheme="minorEastAsia"/>
        </w:rPr>
        <w:t xml:space="preserve"> </w:t>
      </w:r>
    </w:p>
    <w:p w:rsidR="00E456A9" w:rsidRDefault="00EE6AAA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515620</wp:posOffset>
            </wp:positionV>
            <wp:extent cx="2938780" cy="3931920"/>
            <wp:effectExtent l="19050" t="0" r="0" b="0"/>
            <wp:wrapTight wrapText="bothSides">
              <wp:wrapPolygon edited="0">
                <wp:start x="-140" y="0"/>
                <wp:lineTo x="-140" y="21453"/>
                <wp:lineTo x="21563" y="21453"/>
                <wp:lineTo x="21563" y="0"/>
                <wp:lineTo x="-140" y="0"/>
              </wp:wrapPolygon>
            </wp:wrapTight>
            <wp:docPr id="4" name="Image 1" descr="C:\Users\Julien\Desktop\dctF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en\Desktop\dctFun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5F69">
        <w:rPr>
          <w:rFonts w:eastAsiaTheme="minorEastAsia"/>
        </w:rPr>
        <w:t xml:space="preserve">Les deux vector dataIn et dataOut sont des attributs dans lesquels sont respectivement stockées les données d’entrée et de sortie des algorithmes (dataIn sera pré-chargé au préalable avec un signal). </w:t>
      </w:r>
    </w:p>
    <w:p w:rsidR="00374130" w:rsidRDefault="00D85CF8">
      <w:pPr>
        <w:rPr>
          <w:rFonts w:eastAsiaTheme="minorEastAsia"/>
        </w:rPr>
      </w:pPr>
      <w:r>
        <w:rPr>
          <w:rFonts w:eastAsiaTheme="minorEastAsia"/>
        </w:rPr>
        <w:t>Dans un premier temps il faut récupérer la taille du vector ainsi que « reseter » le</w:t>
      </w:r>
      <w:r w:rsidR="00854F3D">
        <w:rPr>
          <w:rFonts w:eastAsiaTheme="minorEastAsia"/>
        </w:rPr>
        <w:t xml:space="preserve">s vectors </w:t>
      </w:r>
      <w:r>
        <w:rPr>
          <w:rFonts w:eastAsiaTheme="minorEastAsia"/>
        </w:rPr>
        <w:t xml:space="preserve">de </w:t>
      </w:r>
      <w:r w:rsidRPr="00D85CF8">
        <w:rPr>
          <w:rFonts w:eastAsiaTheme="minorEastAsia"/>
        </w:rPr>
        <w:t>sortie</w:t>
      </w:r>
      <w:r>
        <w:rPr>
          <w:rFonts w:eastAsiaTheme="minorEastAsia"/>
        </w:rPr>
        <w:t>, dataOut</w:t>
      </w:r>
      <w:r w:rsidR="00854F3D">
        <w:rPr>
          <w:rFonts w:eastAsiaTheme="minorEastAsia"/>
        </w:rPr>
        <w:t>X et Y</w:t>
      </w:r>
      <w:r>
        <w:rPr>
          <w:rFonts w:eastAsiaTheme="minorEastAsia"/>
        </w:rPr>
        <w:t>.</w:t>
      </w:r>
    </w:p>
    <w:p w:rsidR="006D1829" w:rsidRDefault="006D1829">
      <w:pPr>
        <w:rPr>
          <w:rFonts w:eastAsiaTheme="minorEastAsia"/>
        </w:rPr>
      </w:pPr>
      <w:r>
        <w:rPr>
          <w:rFonts w:eastAsiaTheme="minorEastAsia"/>
        </w:rPr>
        <w:t>Dans un second temps on calcul les valeurs de l’axe X.</w:t>
      </w:r>
    </w:p>
    <w:p w:rsidR="00D85CF8" w:rsidRDefault="00E81EA0">
      <w:pPr>
        <w:rPr>
          <w:rFonts w:eastAsiaTheme="minorEastAsia"/>
        </w:rPr>
      </w:pPr>
      <w:r>
        <w:rPr>
          <w:rFonts w:eastAsiaTheme="minorEastAsia"/>
        </w:rPr>
        <w:t>Pour chaque</w:t>
      </w:r>
      <w:r w:rsidR="009B2698">
        <w:rPr>
          <w:rFonts w:eastAsiaTheme="minorEastAsia"/>
        </w:rPr>
        <w:t xml:space="preserve"> </w:t>
      </w:r>
      <w:r w:rsidR="00C40AD9">
        <w:rPr>
          <w:rFonts w:eastAsiaTheme="minorEastAsia"/>
        </w:rPr>
        <w:t>échantillons</w:t>
      </w:r>
      <w:r w:rsidR="009B2698">
        <w:rPr>
          <w:rFonts w:eastAsiaTheme="minorEastAsia"/>
        </w:rPr>
        <w:t xml:space="preserve"> du signal de sortie, boucle incrémentant k, on calcul la somme du signal d’entrée multiplié par un factor en cos.</w:t>
      </w:r>
    </w:p>
    <w:p w:rsidR="00E456A9" w:rsidRDefault="009B2698">
      <w:pPr>
        <w:rPr>
          <w:rFonts w:eastAsiaTheme="minorEastAsia"/>
        </w:rPr>
      </w:pPr>
      <w:r>
        <w:rPr>
          <w:rFonts w:eastAsiaTheme="minorEastAsia"/>
        </w:rPr>
        <w:t>Vient ensuite le calcul du facteur w, dépendant de k.</w:t>
      </w:r>
    </w:p>
    <w:p w:rsidR="009B2698" w:rsidRDefault="00E456A9">
      <w:pPr>
        <w:rPr>
          <w:rFonts w:eastAsiaTheme="minorEastAsia"/>
        </w:rPr>
      </w:pPr>
      <w:r>
        <w:rPr>
          <w:rFonts w:eastAsiaTheme="minorEastAsia"/>
        </w:rPr>
        <w:t>A chaque boucle l’instruction dataOut.push_front(w*somme) permet de créer une case mémoire de le vector de sortie et ainsi sauvegarder la donner.</w:t>
      </w:r>
    </w:p>
    <w:p w:rsidR="002C00FA" w:rsidRDefault="002C00FA">
      <w:pPr>
        <w:rPr>
          <w:rFonts w:eastAsiaTheme="minorEastAsia"/>
        </w:rPr>
      </w:pPr>
    </w:p>
    <w:p w:rsidR="002C00FA" w:rsidRDefault="002E02DD">
      <w:pPr>
        <w:rPr>
          <w:rFonts w:eastAsiaTheme="minorEastAsia"/>
        </w:rPr>
      </w:pPr>
      <w:r>
        <w:rPr>
          <w:rFonts w:eastAsiaTheme="minorEastAsia"/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-3093720</wp:posOffset>
            </wp:positionH>
            <wp:positionV relativeFrom="paragraph">
              <wp:posOffset>273050</wp:posOffset>
            </wp:positionV>
            <wp:extent cx="3185160" cy="3879850"/>
            <wp:effectExtent l="19050" t="0" r="0" b="0"/>
            <wp:wrapTight wrapText="bothSides">
              <wp:wrapPolygon edited="0">
                <wp:start x="-129" y="0"/>
                <wp:lineTo x="-129" y="21529"/>
                <wp:lineTo x="21574" y="21529"/>
                <wp:lineTo x="21574" y="0"/>
                <wp:lineTo x="-129" y="0"/>
              </wp:wrapPolygon>
            </wp:wrapTight>
            <wp:docPr id="5" name="Image 2" descr="C:\Users\Julien\Desktop\idctFun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en\Desktop\idctFunc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87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5366" w:rsidRDefault="000F3A79">
      <w:pPr>
        <w:rPr>
          <w:rFonts w:eastAsiaTheme="minorEastAsia"/>
        </w:rPr>
      </w:pPr>
      <w:r>
        <w:rPr>
          <w:rFonts w:eastAsiaTheme="minorEastAsia"/>
        </w:rPr>
        <w:t>Pour le calcul d’lDCT, la structure est semblable.</w:t>
      </w:r>
    </w:p>
    <w:p w:rsidR="000F3A79" w:rsidRDefault="000F3A79">
      <w:pPr>
        <w:rPr>
          <w:rFonts w:eastAsiaTheme="minorEastAsia"/>
        </w:rPr>
      </w:pPr>
      <w:r>
        <w:rPr>
          <w:rFonts w:eastAsiaTheme="minorEastAsia"/>
        </w:rPr>
        <w:t xml:space="preserve">L’avantage d’utiliser un type vector est de ne pas être obliger de connaître la taille finale du résultat et surtout de ne pas avoir à gérer l’allocation dynamique qui impliquerait de désallouer et réallouer de la mémoire en cas de débordement. Ceci est transparent pour nous. </w:t>
      </w:r>
    </w:p>
    <w:p w:rsidR="00EE6AAA" w:rsidRDefault="00EE6AAA" w:rsidP="00A52971">
      <w:pPr>
        <w:pStyle w:val="Titre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EE6AAA" w:rsidRDefault="00EE6AAA" w:rsidP="00EE6AAA"/>
    <w:p w:rsidR="00831AF4" w:rsidRPr="00EE6AAA" w:rsidRDefault="00831AF4" w:rsidP="00EE6AAA"/>
    <w:p w:rsidR="00A52971" w:rsidRDefault="00A52971" w:rsidP="00A52971">
      <w:pPr>
        <w:pStyle w:val="Titre1"/>
        <w:rPr>
          <w:rFonts w:eastAsiaTheme="minorEastAsia"/>
        </w:rPr>
      </w:pPr>
      <w:r>
        <w:rPr>
          <w:rFonts w:eastAsiaTheme="minorEastAsia"/>
        </w:rPr>
        <w:lastRenderedPageBreak/>
        <w:t>IHM</w:t>
      </w:r>
    </w:p>
    <w:p w:rsidR="00CD14EB" w:rsidRDefault="00CD14EB" w:rsidP="00CD14EB"/>
    <w:p w:rsidR="00CD14EB" w:rsidRDefault="00CD14EB" w:rsidP="00CD14EB">
      <w:pPr>
        <w:pStyle w:val="Titre2"/>
      </w:pPr>
      <w:r>
        <w:t>Affichage des graphs</w:t>
      </w:r>
    </w:p>
    <w:p w:rsidR="0035347F" w:rsidRDefault="0035347F" w:rsidP="0035347F">
      <w:r>
        <w:rPr>
          <w:noProof/>
          <w:lang w:eastAsia="fr-FR"/>
        </w:rPr>
        <w:drawing>
          <wp:inline distT="0" distB="0" distL="0" distR="0">
            <wp:extent cx="3277400" cy="224471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688" cy="2246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ED8" w:rsidRDefault="00BE6ED8" w:rsidP="0035347F">
      <w:r>
        <w:t xml:space="preserve">Pour la partie affichage des courbes nous avons choisit d’opter pour une librairie appelée QCustomPlot intégrant un large panel de </w:t>
      </w:r>
      <w:r w:rsidR="00687945">
        <w:t>fonctionnalités</w:t>
      </w:r>
      <w:r>
        <w:t xml:space="preserve"> allant de l’affichage d’un simple courbe à  l’ajustement automatique d’axe, un zoom intégré, …etc.</w:t>
      </w:r>
      <w:r w:rsidR="007663A6">
        <w:t xml:space="preserve"> De plus celle-ci est très bien documenté et intégrée à Qt.</w:t>
      </w:r>
    </w:p>
    <w:p w:rsidR="00091DA3" w:rsidRDefault="00091DA3" w:rsidP="00741954">
      <w:pPr>
        <w:pStyle w:val="Titre3"/>
      </w:pPr>
      <w:r>
        <w:t>Intégration</w:t>
      </w:r>
    </w:p>
    <w:p w:rsidR="00EE2AFF" w:rsidRDefault="00EE2AFF" w:rsidP="00C14F2A">
      <w:pPr>
        <w:pStyle w:val="Paragraphedeliste"/>
        <w:numPr>
          <w:ilvl w:val="0"/>
          <w:numId w:val="1"/>
        </w:numPr>
      </w:pPr>
      <w:r>
        <w:t>Ajout des lignes suivantes dans le fichier projet .pro :</w:t>
      </w:r>
    </w:p>
    <w:p w:rsidR="00EE2AFF" w:rsidRDefault="00EE2AFF" w:rsidP="0035347F">
      <w:r>
        <w:rPr>
          <w:noProof/>
          <w:lang w:eastAsia="fr-FR"/>
        </w:rPr>
        <w:drawing>
          <wp:inline distT="0" distB="0" distL="0" distR="0">
            <wp:extent cx="5375142" cy="179155"/>
            <wp:effectExtent l="19050" t="0" r="0" b="0"/>
            <wp:docPr id="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095" cy="181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7F5" w:rsidRDefault="007167F5" w:rsidP="0035347F">
      <w:r>
        <w:t>(widget nécessaire pour cette librairie)</w:t>
      </w:r>
    </w:p>
    <w:p w:rsidR="00AA13AD" w:rsidRDefault="00AA13AD" w:rsidP="00C14F2A">
      <w:pPr>
        <w:pStyle w:val="Paragraphedeliste"/>
        <w:numPr>
          <w:ilvl w:val="0"/>
          <w:numId w:val="1"/>
        </w:numPr>
      </w:pPr>
      <w:r>
        <w:t>Ajout des fichiers qcustomplot.h et qcustomplot</w:t>
      </w:r>
      <w:r w:rsidR="00C14F2A">
        <w:t>.cpp au projet</w:t>
      </w:r>
    </w:p>
    <w:p w:rsidR="00C66432" w:rsidRPr="0035347F" w:rsidRDefault="00C66432" w:rsidP="00C14F2A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inline distT="0" distB="0" distL="0" distR="0">
            <wp:extent cx="2662678" cy="1722593"/>
            <wp:effectExtent l="19050" t="0" r="4322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43" cy="1722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créer un widget et le promouvoir en QCustomPlot.</w:t>
      </w:r>
    </w:p>
    <w:sectPr w:rsidR="00C66432" w:rsidRPr="0035347F" w:rsidSect="00757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417CA3"/>
    <w:multiLevelType w:val="hybridMultilevel"/>
    <w:tmpl w:val="B538C440"/>
    <w:lvl w:ilvl="0" w:tplc="85101E60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6" w:hanging="360"/>
      </w:pPr>
    </w:lvl>
    <w:lvl w:ilvl="2" w:tplc="040C001B" w:tentative="1">
      <w:start w:val="1"/>
      <w:numFmt w:val="lowerRoman"/>
      <w:lvlText w:val="%3."/>
      <w:lvlJc w:val="right"/>
      <w:pPr>
        <w:ind w:left="1836" w:hanging="180"/>
      </w:pPr>
    </w:lvl>
    <w:lvl w:ilvl="3" w:tplc="040C000F" w:tentative="1">
      <w:start w:val="1"/>
      <w:numFmt w:val="decimal"/>
      <w:lvlText w:val="%4."/>
      <w:lvlJc w:val="left"/>
      <w:pPr>
        <w:ind w:left="2556" w:hanging="360"/>
      </w:pPr>
    </w:lvl>
    <w:lvl w:ilvl="4" w:tplc="040C0019" w:tentative="1">
      <w:start w:val="1"/>
      <w:numFmt w:val="lowerLetter"/>
      <w:lvlText w:val="%5."/>
      <w:lvlJc w:val="left"/>
      <w:pPr>
        <w:ind w:left="3276" w:hanging="360"/>
      </w:pPr>
    </w:lvl>
    <w:lvl w:ilvl="5" w:tplc="040C001B" w:tentative="1">
      <w:start w:val="1"/>
      <w:numFmt w:val="lowerRoman"/>
      <w:lvlText w:val="%6."/>
      <w:lvlJc w:val="right"/>
      <w:pPr>
        <w:ind w:left="3996" w:hanging="180"/>
      </w:pPr>
    </w:lvl>
    <w:lvl w:ilvl="6" w:tplc="040C000F" w:tentative="1">
      <w:start w:val="1"/>
      <w:numFmt w:val="decimal"/>
      <w:lvlText w:val="%7."/>
      <w:lvlJc w:val="left"/>
      <w:pPr>
        <w:ind w:left="4716" w:hanging="360"/>
      </w:pPr>
    </w:lvl>
    <w:lvl w:ilvl="7" w:tplc="040C0019" w:tentative="1">
      <w:start w:val="1"/>
      <w:numFmt w:val="lowerLetter"/>
      <w:lvlText w:val="%8."/>
      <w:lvlJc w:val="left"/>
      <w:pPr>
        <w:ind w:left="5436" w:hanging="360"/>
      </w:pPr>
    </w:lvl>
    <w:lvl w:ilvl="8" w:tplc="040C001B" w:tentative="1">
      <w:start w:val="1"/>
      <w:numFmt w:val="lowerRoman"/>
      <w:lvlText w:val="%9."/>
      <w:lvlJc w:val="right"/>
      <w:pPr>
        <w:ind w:left="615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08"/>
  <w:hyphenationZone w:val="425"/>
  <w:characterSpacingControl w:val="doNotCompress"/>
  <w:compat/>
  <w:rsids>
    <w:rsidRoot w:val="00E2251D"/>
    <w:rsid w:val="00014A75"/>
    <w:rsid w:val="000213FC"/>
    <w:rsid w:val="00042610"/>
    <w:rsid w:val="00050C26"/>
    <w:rsid w:val="00091DA3"/>
    <w:rsid w:val="000E65C9"/>
    <w:rsid w:val="000E6E94"/>
    <w:rsid w:val="000F3A79"/>
    <w:rsid w:val="000F4D0E"/>
    <w:rsid w:val="00120702"/>
    <w:rsid w:val="00143286"/>
    <w:rsid w:val="0018021A"/>
    <w:rsid w:val="001E5618"/>
    <w:rsid w:val="002068FC"/>
    <w:rsid w:val="00274154"/>
    <w:rsid w:val="00275F69"/>
    <w:rsid w:val="002C00FA"/>
    <w:rsid w:val="002E02DD"/>
    <w:rsid w:val="0035347F"/>
    <w:rsid w:val="00374130"/>
    <w:rsid w:val="003C4778"/>
    <w:rsid w:val="003F055C"/>
    <w:rsid w:val="00413B24"/>
    <w:rsid w:val="00416B8E"/>
    <w:rsid w:val="0048291A"/>
    <w:rsid w:val="004F4D1B"/>
    <w:rsid w:val="00585366"/>
    <w:rsid w:val="005C344D"/>
    <w:rsid w:val="005D23B8"/>
    <w:rsid w:val="006729EB"/>
    <w:rsid w:val="006778DA"/>
    <w:rsid w:val="00686136"/>
    <w:rsid w:val="00687945"/>
    <w:rsid w:val="006D1829"/>
    <w:rsid w:val="007167F5"/>
    <w:rsid w:val="00741954"/>
    <w:rsid w:val="007577F1"/>
    <w:rsid w:val="007663A6"/>
    <w:rsid w:val="0082282E"/>
    <w:rsid w:val="00831AF4"/>
    <w:rsid w:val="00837985"/>
    <w:rsid w:val="00854F3D"/>
    <w:rsid w:val="00892F1B"/>
    <w:rsid w:val="008C48E3"/>
    <w:rsid w:val="008D294D"/>
    <w:rsid w:val="008F3CC2"/>
    <w:rsid w:val="009B2698"/>
    <w:rsid w:val="009C2B51"/>
    <w:rsid w:val="00A13845"/>
    <w:rsid w:val="00A52971"/>
    <w:rsid w:val="00A8656F"/>
    <w:rsid w:val="00AA13AD"/>
    <w:rsid w:val="00AB1A0C"/>
    <w:rsid w:val="00AB75EB"/>
    <w:rsid w:val="00AC74FB"/>
    <w:rsid w:val="00AE309E"/>
    <w:rsid w:val="00AF704D"/>
    <w:rsid w:val="00B738A8"/>
    <w:rsid w:val="00B926AD"/>
    <w:rsid w:val="00BD4F73"/>
    <w:rsid w:val="00BE2102"/>
    <w:rsid w:val="00BE6ED8"/>
    <w:rsid w:val="00BE776C"/>
    <w:rsid w:val="00C14F2A"/>
    <w:rsid w:val="00C40AD9"/>
    <w:rsid w:val="00C66432"/>
    <w:rsid w:val="00C700B6"/>
    <w:rsid w:val="00C76A1C"/>
    <w:rsid w:val="00CD14EB"/>
    <w:rsid w:val="00D14099"/>
    <w:rsid w:val="00D85CF8"/>
    <w:rsid w:val="00E07757"/>
    <w:rsid w:val="00E2251D"/>
    <w:rsid w:val="00E456A9"/>
    <w:rsid w:val="00E81EA0"/>
    <w:rsid w:val="00ED6CCA"/>
    <w:rsid w:val="00EE2AFF"/>
    <w:rsid w:val="00EE6AAA"/>
    <w:rsid w:val="00F360CF"/>
    <w:rsid w:val="00FB3E4F"/>
    <w:rsid w:val="00FE3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7F1"/>
  </w:style>
  <w:style w:type="paragraph" w:styleId="Titre1">
    <w:name w:val="heading 1"/>
    <w:basedOn w:val="Normal"/>
    <w:next w:val="Normal"/>
    <w:link w:val="Titre1Car"/>
    <w:uiPriority w:val="9"/>
    <w:qFormat/>
    <w:rsid w:val="00E225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1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19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22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251D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E2251D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E225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225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225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AC74FB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CD1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14F2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4195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0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449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</dc:creator>
  <cp:lastModifiedBy>Julien</cp:lastModifiedBy>
  <cp:revision>86</cp:revision>
  <dcterms:created xsi:type="dcterms:W3CDTF">2015-11-25T21:42:00Z</dcterms:created>
  <dcterms:modified xsi:type="dcterms:W3CDTF">2015-11-26T20:05:00Z</dcterms:modified>
</cp:coreProperties>
</file>