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F6389" w14:textId="77777777" w:rsidR="00193A0A" w:rsidRDefault="006A219F">
      <w:pPr>
        <w:pStyle w:val="Titre1"/>
      </w:pPr>
      <w:r>
        <w:t>Demande d'intervention Azure AD / Microsoft Graph</w:t>
      </w:r>
    </w:p>
    <w:p w14:paraId="2B1F638A" w14:textId="77777777" w:rsidR="00193A0A" w:rsidRDefault="006A219F">
      <w:pPr>
        <w:spacing w:after="160"/>
      </w:pPr>
      <w:r>
        <w:rPr>
          <w:b/>
          <w:bCs/>
        </w:rPr>
        <w:t>Émetteur : Julien Maulandi</w:t>
      </w:r>
    </w:p>
    <w:p w14:paraId="2B1F638B" w14:textId="77777777" w:rsidR="00193A0A" w:rsidRDefault="006A219F">
      <w:pPr>
        <w:spacing w:after="160"/>
      </w:pPr>
      <w:r>
        <w:t xml:space="preserve">Destinataire : Support informatique </w:t>
      </w:r>
      <w:proofErr w:type="spellStart"/>
      <w:r>
        <w:t>Xefi</w:t>
      </w:r>
      <w:proofErr w:type="spellEnd"/>
      <w:r>
        <w:t xml:space="preserve"> (administrateurs Azure)</w:t>
      </w:r>
    </w:p>
    <w:p w14:paraId="2B1F638C" w14:textId="77777777" w:rsidR="00193A0A" w:rsidRDefault="006A219F">
      <w:pPr>
        <w:spacing w:after="160"/>
      </w:pPr>
      <w:r>
        <w:t>Objet : Création d'une App Registration Azure AD pour un accès en lecture seule à un fichier SharePoint via Microsoft Graph</w:t>
      </w:r>
    </w:p>
    <w:p w14:paraId="2B1F638D" w14:textId="77777777" w:rsidR="00193A0A" w:rsidRDefault="006A219F">
      <w:pPr>
        <w:spacing w:after="160"/>
      </w:pPr>
      <w:r>
        <w:t>Date : 05/07/2026</w:t>
      </w:r>
    </w:p>
    <w:p w14:paraId="2B1F638E" w14:textId="77777777" w:rsidR="00193A0A" w:rsidRDefault="006A219F">
      <w:pPr>
        <w:pStyle w:val="Titre1"/>
      </w:pPr>
      <w:r>
        <w:t>1. Contexte</w:t>
      </w:r>
    </w:p>
    <w:p w14:paraId="2B1F638F" w14:textId="77777777" w:rsidR="00193A0A" w:rsidRDefault="006A219F">
      <w:pPr>
        <w:spacing w:after="160"/>
      </w:pPr>
      <w:r>
        <w:t xml:space="preserve">Nous développons un outil interne de </w:t>
      </w:r>
      <w:proofErr w:type="spellStart"/>
      <w:r>
        <w:t>reporting</w:t>
      </w:r>
      <w:proofErr w:type="spellEnd"/>
      <w:r>
        <w:t xml:space="preserve">/pilotage de flotte de véhicules de location (projet « </w:t>
      </w:r>
      <w:proofErr w:type="spellStart"/>
      <w:r>
        <w:t>Wheels</w:t>
      </w:r>
      <w:proofErr w:type="spellEnd"/>
      <w:r>
        <w:t xml:space="preserve"> Report »). Ce backend doit lire, en lecture seule et de façon automatisée, un fichier Excel (« Base Flotte ») hébergé sur un site SharePoint (site Comptabilité), afin d'y récupérer des données financières (valeur résiduelle, échéances, capital restant, etc.).</w:t>
      </w:r>
    </w:p>
    <w:p w14:paraId="2B1F6390" w14:textId="77777777" w:rsidR="00193A0A" w:rsidRDefault="006A219F">
      <w:pPr>
        <w:spacing w:after="160"/>
      </w:pPr>
      <w:r>
        <w:t xml:space="preserve">Le fichier reste sur un partage restreint (pas de lien anonyme « </w:t>
      </w:r>
      <w:proofErr w:type="spellStart"/>
      <w:r>
        <w:t>Anyone</w:t>
      </w:r>
      <w:proofErr w:type="spellEnd"/>
      <w:r>
        <w:t xml:space="preserve"> </w:t>
      </w:r>
      <w:proofErr w:type="spellStart"/>
      <w:r>
        <w:t>with</w:t>
      </w:r>
      <w:proofErr w:type="spellEnd"/>
      <w:r>
        <w:t xml:space="preserve"> the </w:t>
      </w:r>
      <w:proofErr w:type="spellStart"/>
      <w:r>
        <w:t>link</w:t>
      </w:r>
      <w:proofErr w:type="spellEnd"/>
      <w:r>
        <w:t xml:space="preserve"> »), ce qui est un choix assumé pour protéger des données comptables. L'accès programmatique doit donc passer par une identité applicative authentifiée via Microsoft Graph — d'où cette demande.</w:t>
      </w:r>
    </w:p>
    <w:p w14:paraId="2B1F6391" w14:textId="77777777" w:rsidR="00193A0A" w:rsidRDefault="006A219F">
      <w:pPr>
        <w:pStyle w:val="Titre1"/>
      </w:pPr>
      <w:r>
        <w:t>2. Demande précise</w:t>
      </w:r>
    </w:p>
    <w:p w14:paraId="2B1F6392" w14:textId="77777777" w:rsidR="00193A0A" w:rsidRDefault="006A219F">
      <w:pPr>
        <w:spacing w:after="160"/>
      </w:pPr>
      <w:r>
        <w:t>Merci de réaliser les actions suivantes dans le tenant Azure AD de l'entreprise :</w:t>
      </w:r>
    </w:p>
    <w:p w14:paraId="2B1F6393" w14:textId="77777777" w:rsidR="00193A0A" w:rsidRDefault="006A219F">
      <w:pPr>
        <w:pStyle w:val="Paragraphedeliste"/>
        <w:numPr>
          <w:ilvl w:val="0"/>
          <w:numId w:val="2"/>
        </w:numPr>
        <w:spacing w:after="120"/>
      </w:pPr>
      <w:r>
        <w:t xml:space="preserve">Créer une App Registration dédiée dans Azure AD (Entra ID). Nom suggéré : « </w:t>
      </w:r>
      <w:proofErr w:type="spellStart"/>
      <w:r>
        <w:t>wheels</w:t>
      </w:r>
      <w:proofErr w:type="spellEnd"/>
      <w:r>
        <w:t xml:space="preserve">-report-graph ». Type de compte : « Comptes de cet annuaire organisationnel uniquement » (single tenant). Pas de </w:t>
      </w:r>
      <w:proofErr w:type="spellStart"/>
      <w:r>
        <w:t>Redirect</w:t>
      </w:r>
      <w:proofErr w:type="spellEnd"/>
      <w:r>
        <w:t xml:space="preserve"> URI nécessaire (authentification app-</w:t>
      </w:r>
      <w:proofErr w:type="spellStart"/>
      <w:r>
        <w:t>only</w:t>
      </w:r>
      <w:proofErr w:type="spellEnd"/>
      <w:r>
        <w:t>, sans utilisateur).</w:t>
      </w:r>
    </w:p>
    <w:p w14:paraId="2B1F6394" w14:textId="77777777" w:rsidR="00193A0A" w:rsidRDefault="006A219F">
      <w:pPr>
        <w:pStyle w:val="Paragraphedeliste"/>
        <w:numPr>
          <w:ilvl w:val="0"/>
          <w:numId w:val="2"/>
        </w:numPr>
        <w:spacing w:after="120"/>
      </w:pPr>
      <w:r>
        <w:t xml:space="preserve">Ajouter une permission API Microsoft Graph de type « Application » (pas « Déléguée ») : </w:t>
      </w:r>
      <w:proofErr w:type="spellStart"/>
      <w:r>
        <w:t>Sites.Read.All</w:t>
      </w:r>
      <w:proofErr w:type="spellEnd"/>
      <w:r>
        <w:t>.</w:t>
      </w:r>
    </w:p>
    <w:p w14:paraId="2B1F6395" w14:textId="77777777" w:rsidR="00193A0A" w:rsidRDefault="006A219F">
      <w:pPr>
        <w:pStyle w:val="Paragraphedeliste"/>
        <w:numPr>
          <w:ilvl w:val="0"/>
          <w:numId w:val="2"/>
        </w:numPr>
        <w:spacing w:after="120"/>
      </w:pPr>
      <w:r>
        <w:t>Accorder le consentement administrateur (« Grant admin consent ») sur cette permission, pour qu'elle passe au statut « Accordé pour [organisation] ».</w:t>
      </w:r>
    </w:p>
    <w:p w14:paraId="2B1F6396" w14:textId="77777777" w:rsidR="00193A0A" w:rsidRDefault="006A219F">
      <w:pPr>
        <w:pStyle w:val="Paragraphedeliste"/>
        <w:numPr>
          <w:ilvl w:val="0"/>
          <w:numId w:val="2"/>
        </w:numPr>
        <w:spacing w:after="120"/>
      </w:pPr>
      <w:r>
        <w:t>Créer un client secret pour cette application (Certificates &amp; secrets → New client secret), avec une expiration de 12 à 24 mois (pas « jamais », pour permettre une rotation).</w:t>
      </w:r>
    </w:p>
    <w:p w14:paraId="2B1F6397" w14:textId="77777777" w:rsidR="00193A0A" w:rsidRDefault="006A219F">
      <w:pPr>
        <w:pStyle w:val="Paragraphedeliste"/>
        <w:numPr>
          <w:ilvl w:val="0"/>
          <w:numId w:val="2"/>
        </w:numPr>
        <w:spacing w:after="120"/>
      </w:pPr>
      <w:r>
        <w:t xml:space="preserve">Facultatif mais recommandé : restreindre le principe applicatif au seul site SharePoint « Comptabilité » via une Application Access Policy, plutôt que de laisser un accès </w:t>
      </w:r>
      <w:proofErr w:type="spellStart"/>
      <w:proofErr w:type="gramStart"/>
      <w:r>
        <w:t>Sites.Read.All</w:t>
      </w:r>
      <w:proofErr w:type="spellEnd"/>
      <w:proofErr w:type="gramEnd"/>
      <w:r>
        <w:t xml:space="preserve"> ouvert à l'ensemble des sites du tenant. À voir selon vos préconisations de sécurité internes.</w:t>
      </w:r>
    </w:p>
    <w:p w14:paraId="2B1F6398" w14:textId="77777777" w:rsidR="00193A0A" w:rsidRDefault="006A219F">
      <w:pPr>
        <w:pStyle w:val="Titre1"/>
      </w:pPr>
      <w:r>
        <w:t>3. Éléments à nous retourner</w:t>
      </w:r>
    </w:p>
    <w:p w14:paraId="2B1F6399" w14:textId="77777777" w:rsidR="00193A0A" w:rsidRDefault="006A219F">
      <w:pPr>
        <w:spacing w:after="160"/>
      </w:pPr>
      <w:r>
        <w:t>Une fois l'App Registration créée, merci de nous transmettre les 3 valeurs suivantes (le lien de partage SharePoint du fichier, nous l'avons déjà de notre côté)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93A0A" w14:paraId="2B1F639C" w14:textId="77777777">
        <w:tblPrEx>
          <w:tblCellMar>
            <w:top w:w="0" w:type="dxa"/>
            <w:bottom w:w="0" w:type="dxa"/>
          </w:tblCellMar>
        </w:tblPrEx>
        <w:tc>
          <w:tcPr>
            <w:tcW w:w="3200" w:type="dxa"/>
            <w:tcBorders>
              <w:top w:val="single" w:sz="2" w:space="0" w:color="CBD5DD"/>
              <w:left w:val="single" w:sz="2" w:space="0" w:color="CBD5DD"/>
              <w:bottom w:val="single" w:sz="2" w:space="0" w:color="CBD5DD"/>
              <w:right w:val="single" w:sz="2" w:space="0" w:color="CBD5DD"/>
            </w:tcBorders>
            <w:shd w:val="clear" w:color="auto" w:fill="1F4E5F"/>
            <w:tcMar>
              <w:top w:w="100" w:type="dxa"/>
              <w:left w:w="140" w:type="dxa"/>
              <w:bottom w:w="100" w:type="dxa"/>
              <w:right w:w="140" w:type="dxa"/>
            </w:tcMar>
          </w:tcPr>
          <w:p w14:paraId="2B1F639A" w14:textId="77777777" w:rsidR="00193A0A" w:rsidRDefault="006A219F">
            <w:r>
              <w:rPr>
                <w:b/>
                <w:bCs/>
                <w:color w:val="FFFFFF"/>
                <w:sz w:val="20"/>
                <w:szCs w:val="20"/>
              </w:rPr>
              <w:t>Variable</w:t>
            </w:r>
          </w:p>
        </w:tc>
        <w:tc>
          <w:tcPr>
            <w:tcW w:w="6160" w:type="dxa"/>
            <w:tcBorders>
              <w:top w:val="single" w:sz="2" w:space="0" w:color="CBD5DD"/>
              <w:left w:val="single" w:sz="2" w:space="0" w:color="CBD5DD"/>
              <w:bottom w:val="single" w:sz="2" w:space="0" w:color="CBD5DD"/>
              <w:right w:val="single" w:sz="2" w:space="0" w:color="CBD5DD"/>
            </w:tcBorders>
            <w:shd w:val="clear" w:color="auto" w:fill="1F4E5F"/>
            <w:tcMar>
              <w:top w:w="100" w:type="dxa"/>
              <w:left w:w="140" w:type="dxa"/>
              <w:bottom w:w="100" w:type="dxa"/>
              <w:right w:w="140" w:type="dxa"/>
            </w:tcMar>
          </w:tcPr>
          <w:p w14:paraId="2B1F639B" w14:textId="77777777" w:rsidR="00193A0A" w:rsidRDefault="006A219F">
            <w:r>
              <w:rPr>
                <w:b/>
                <w:bCs/>
                <w:color w:val="FFFFFF"/>
                <w:sz w:val="20"/>
                <w:szCs w:val="20"/>
              </w:rPr>
              <w:t>Description</w:t>
            </w:r>
          </w:p>
        </w:tc>
      </w:tr>
      <w:tr w:rsidR="00193A0A" w14:paraId="2B1F639F" w14:textId="77777777">
        <w:tblPrEx>
          <w:tblCellMar>
            <w:top w:w="0" w:type="dxa"/>
            <w:bottom w:w="0" w:type="dxa"/>
          </w:tblCellMar>
        </w:tblPrEx>
        <w:tc>
          <w:tcPr>
            <w:tcW w:w="3200" w:type="dxa"/>
            <w:tcBorders>
              <w:top w:val="single" w:sz="2" w:space="0" w:color="CBD5DD"/>
              <w:left w:val="single" w:sz="2" w:space="0" w:color="CBD5DD"/>
              <w:bottom w:val="single" w:sz="2" w:space="0" w:color="CBD5DD"/>
              <w:right w:val="single" w:sz="2" w:space="0" w:color="CBD5DD"/>
            </w:tcBorders>
            <w:tcMar>
              <w:top w:w="100" w:type="dxa"/>
              <w:left w:w="140" w:type="dxa"/>
              <w:bottom w:w="100" w:type="dxa"/>
              <w:right w:w="140" w:type="dxa"/>
            </w:tcMar>
          </w:tcPr>
          <w:p w14:paraId="2B1F639D" w14:textId="77777777" w:rsidR="00193A0A" w:rsidRDefault="006A219F">
            <w:r>
              <w:rPr>
                <w:rFonts w:ascii="Consolas" w:eastAsia="Consolas" w:hAnsi="Consolas" w:cs="Consolas"/>
                <w:sz w:val="20"/>
                <w:szCs w:val="20"/>
              </w:rPr>
              <w:t>GRAPH_TENANT_ID</w:t>
            </w:r>
          </w:p>
        </w:tc>
        <w:tc>
          <w:tcPr>
            <w:tcW w:w="6160" w:type="dxa"/>
            <w:tcBorders>
              <w:top w:val="single" w:sz="2" w:space="0" w:color="CBD5DD"/>
              <w:left w:val="single" w:sz="2" w:space="0" w:color="CBD5DD"/>
              <w:bottom w:val="single" w:sz="2" w:space="0" w:color="CBD5DD"/>
              <w:right w:val="single" w:sz="2" w:space="0" w:color="CBD5DD"/>
            </w:tcBorders>
            <w:tcMar>
              <w:top w:w="100" w:type="dxa"/>
              <w:left w:w="140" w:type="dxa"/>
              <w:bottom w:w="100" w:type="dxa"/>
              <w:right w:w="140" w:type="dxa"/>
            </w:tcMar>
          </w:tcPr>
          <w:p w14:paraId="2B1F639E" w14:textId="77777777" w:rsidR="00193A0A" w:rsidRDefault="006A219F">
            <w:r>
              <w:rPr>
                <w:sz w:val="20"/>
                <w:szCs w:val="20"/>
              </w:rPr>
              <w:t>Directory (tenant) ID de l'App Registration</w:t>
            </w:r>
          </w:p>
        </w:tc>
      </w:tr>
      <w:tr w:rsidR="00193A0A" w14:paraId="2B1F63A2" w14:textId="77777777">
        <w:tblPrEx>
          <w:tblCellMar>
            <w:top w:w="0" w:type="dxa"/>
            <w:bottom w:w="0" w:type="dxa"/>
          </w:tblCellMar>
        </w:tblPrEx>
        <w:tc>
          <w:tcPr>
            <w:tcW w:w="3200" w:type="dxa"/>
            <w:tcBorders>
              <w:top w:val="single" w:sz="2" w:space="0" w:color="CBD5DD"/>
              <w:left w:val="single" w:sz="2" w:space="0" w:color="CBD5DD"/>
              <w:bottom w:val="single" w:sz="2" w:space="0" w:color="CBD5DD"/>
              <w:right w:val="single" w:sz="2" w:space="0" w:color="CBD5DD"/>
            </w:tcBorders>
            <w:tcMar>
              <w:top w:w="100" w:type="dxa"/>
              <w:left w:w="140" w:type="dxa"/>
              <w:bottom w:w="100" w:type="dxa"/>
              <w:right w:w="140" w:type="dxa"/>
            </w:tcMar>
          </w:tcPr>
          <w:p w14:paraId="2B1F63A0" w14:textId="77777777" w:rsidR="00193A0A" w:rsidRDefault="006A219F">
            <w:r>
              <w:rPr>
                <w:rFonts w:ascii="Consolas" w:eastAsia="Consolas" w:hAnsi="Consolas" w:cs="Consolas"/>
                <w:sz w:val="20"/>
                <w:szCs w:val="20"/>
              </w:rPr>
              <w:t>GRAPH_CLIENT_ID</w:t>
            </w:r>
          </w:p>
        </w:tc>
        <w:tc>
          <w:tcPr>
            <w:tcW w:w="6160" w:type="dxa"/>
            <w:tcBorders>
              <w:top w:val="single" w:sz="2" w:space="0" w:color="CBD5DD"/>
              <w:left w:val="single" w:sz="2" w:space="0" w:color="CBD5DD"/>
              <w:bottom w:val="single" w:sz="2" w:space="0" w:color="CBD5DD"/>
              <w:right w:val="single" w:sz="2" w:space="0" w:color="CBD5DD"/>
            </w:tcBorders>
            <w:tcMar>
              <w:top w:w="100" w:type="dxa"/>
              <w:left w:w="140" w:type="dxa"/>
              <w:bottom w:w="100" w:type="dxa"/>
              <w:right w:w="140" w:type="dxa"/>
            </w:tcMar>
          </w:tcPr>
          <w:p w14:paraId="2B1F63A1" w14:textId="77777777" w:rsidR="00193A0A" w:rsidRDefault="006A219F">
            <w:r>
              <w:rPr>
                <w:sz w:val="20"/>
                <w:szCs w:val="20"/>
              </w:rPr>
              <w:t>Application (client) ID de l'App Registration</w:t>
            </w:r>
          </w:p>
        </w:tc>
      </w:tr>
      <w:tr w:rsidR="00193A0A" w14:paraId="2B1F63A5" w14:textId="77777777">
        <w:tblPrEx>
          <w:tblCellMar>
            <w:top w:w="0" w:type="dxa"/>
            <w:bottom w:w="0" w:type="dxa"/>
          </w:tblCellMar>
        </w:tblPrEx>
        <w:tc>
          <w:tcPr>
            <w:tcW w:w="3200" w:type="dxa"/>
            <w:tcBorders>
              <w:top w:val="single" w:sz="2" w:space="0" w:color="CBD5DD"/>
              <w:left w:val="single" w:sz="2" w:space="0" w:color="CBD5DD"/>
              <w:bottom w:val="single" w:sz="2" w:space="0" w:color="CBD5DD"/>
              <w:right w:val="single" w:sz="2" w:space="0" w:color="CBD5DD"/>
            </w:tcBorders>
            <w:tcMar>
              <w:top w:w="100" w:type="dxa"/>
              <w:left w:w="140" w:type="dxa"/>
              <w:bottom w:w="100" w:type="dxa"/>
              <w:right w:w="140" w:type="dxa"/>
            </w:tcMar>
          </w:tcPr>
          <w:p w14:paraId="2B1F63A3" w14:textId="77777777" w:rsidR="00193A0A" w:rsidRDefault="006A219F">
            <w:r>
              <w:rPr>
                <w:rFonts w:ascii="Consolas" w:eastAsia="Consolas" w:hAnsi="Consolas" w:cs="Consolas"/>
                <w:sz w:val="20"/>
                <w:szCs w:val="20"/>
              </w:rPr>
              <w:t>GRAPH_CLIENT_SECRET</w:t>
            </w:r>
          </w:p>
        </w:tc>
        <w:tc>
          <w:tcPr>
            <w:tcW w:w="6160" w:type="dxa"/>
            <w:tcBorders>
              <w:top w:val="single" w:sz="2" w:space="0" w:color="CBD5DD"/>
              <w:left w:val="single" w:sz="2" w:space="0" w:color="CBD5DD"/>
              <w:bottom w:val="single" w:sz="2" w:space="0" w:color="CBD5DD"/>
              <w:right w:val="single" w:sz="2" w:space="0" w:color="CBD5DD"/>
            </w:tcBorders>
            <w:tcMar>
              <w:top w:w="100" w:type="dxa"/>
              <w:left w:w="140" w:type="dxa"/>
              <w:bottom w:w="100" w:type="dxa"/>
              <w:right w:w="140" w:type="dxa"/>
            </w:tcMar>
          </w:tcPr>
          <w:p w14:paraId="2B1F63A4" w14:textId="77777777" w:rsidR="00193A0A" w:rsidRDefault="006A219F">
            <w:r>
              <w:rPr>
                <w:sz w:val="20"/>
                <w:szCs w:val="20"/>
              </w:rPr>
              <w:t xml:space="preserve">Valeur (« Value ») du client secret créé — à transmettre par un canal sécurisé, jamais par </w:t>
            </w:r>
            <w:proofErr w:type="gramStart"/>
            <w:r>
              <w:rPr>
                <w:sz w:val="20"/>
                <w:szCs w:val="20"/>
              </w:rPr>
              <w:t>email</w:t>
            </w:r>
            <w:proofErr w:type="gramEnd"/>
            <w:r>
              <w:rPr>
                <w:sz w:val="20"/>
                <w:szCs w:val="20"/>
              </w:rPr>
              <w:t xml:space="preserve"> en clair</w:t>
            </w:r>
          </w:p>
        </w:tc>
      </w:tr>
    </w:tbl>
    <w:p w14:paraId="2B1F63A6" w14:textId="77777777" w:rsidR="00193A0A" w:rsidRDefault="006A219F">
      <w:pPr>
        <w:pStyle w:val="Titre1"/>
      </w:pPr>
      <w:r>
        <w:lastRenderedPageBreak/>
        <w:t>4. Consignes de sécurité pour la transmission</w:t>
      </w:r>
    </w:p>
    <w:p w14:paraId="2B1F63A7" w14:textId="77777777" w:rsidR="00193A0A" w:rsidRDefault="006A219F">
      <w:pPr>
        <w:pStyle w:val="Paragraphedeliste"/>
        <w:numPr>
          <w:ilvl w:val="0"/>
          <w:numId w:val="3"/>
        </w:numPr>
        <w:spacing w:after="80"/>
      </w:pPr>
      <w:r>
        <w:t xml:space="preserve">Le client secret ne doit jamais être envoyé par </w:t>
      </w:r>
      <w:proofErr w:type="gramStart"/>
      <w:r>
        <w:t>email</w:t>
      </w:r>
      <w:proofErr w:type="gramEnd"/>
      <w:r>
        <w:t xml:space="preserve"> en clair ni par messagerie instantanée non chiffrée.</w:t>
      </w:r>
    </w:p>
    <w:p w14:paraId="2B1F63A8" w14:textId="77777777" w:rsidR="00193A0A" w:rsidRDefault="006A219F">
      <w:pPr>
        <w:pStyle w:val="Paragraphedeliste"/>
        <w:numPr>
          <w:ilvl w:val="0"/>
          <w:numId w:val="3"/>
        </w:numPr>
        <w:spacing w:after="80"/>
      </w:pPr>
      <w:r>
        <w:t>Merci de le transmettre via un canal sécurisé (coffre-fort de mots de passe partagé, portail de ticket avec pièce jointe chiffrée, ou remise orale suivie d'une saisie directe dans notre gestionnaire de secrets).</w:t>
      </w:r>
    </w:p>
    <w:p w14:paraId="2B1F63A9" w14:textId="77777777" w:rsidR="00193A0A" w:rsidRDefault="006A219F">
      <w:pPr>
        <w:pStyle w:val="Paragraphedeliste"/>
        <w:numPr>
          <w:ilvl w:val="0"/>
          <w:numId w:val="3"/>
        </w:numPr>
        <w:spacing w:after="80"/>
      </w:pPr>
      <w:r>
        <w:t>Ces identifiants seront stockés uniquement en variables d'environnement sur notre plateforme d'hébergement (Railway), jamais dans le code ni versionnés dans un dépôt Git.</w:t>
      </w:r>
    </w:p>
    <w:p w14:paraId="2B1F63AA" w14:textId="77777777" w:rsidR="00193A0A" w:rsidRDefault="006A219F">
      <w:pPr>
        <w:pStyle w:val="Titre1"/>
      </w:pPr>
      <w:r>
        <w:t>5. Usage prévu</w:t>
      </w:r>
    </w:p>
    <w:p w14:paraId="2B1F63AB" w14:textId="77777777" w:rsidR="00193A0A" w:rsidRDefault="006A219F">
      <w:pPr>
        <w:spacing w:after="160"/>
      </w:pPr>
      <w:r>
        <w:t xml:space="preserve">Ces identifiants serviront uniquement à un appel Microsoft Graph en lecture seule (méthode </w:t>
      </w:r>
      <w:proofErr w:type="spellStart"/>
      <w:r>
        <w:t>client_credentials</w:t>
      </w:r>
      <w:proofErr w:type="spellEnd"/>
      <w:r>
        <w:t>) pour télécharger le contenu d'un unique fichier Excel partagé, à intervalle régulier (cache de quelques heures côté application). Aucune écriture, aucune autre donnée du tenant ne sera consultée.</w:t>
      </w:r>
    </w:p>
    <w:p w14:paraId="2B1F63AD" w14:textId="487354E6" w:rsidR="00193A0A" w:rsidRDefault="00193A0A">
      <w:pPr>
        <w:spacing w:after="160"/>
      </w:pPr>
    </w:p>
    <w:sectPr w:rsidR="00193A0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0CC6E" w14:textId="77777777" w:rsidR="006A219F" w:rsidRDefault="006A219F">
      <w:r>
        <w:separator/>
      </w:r>
    </w:p>
  </w:endnote>
  <w:endnote w:type="continuationSeparator" w:id="0">
    <w:p w14:paraId="32284961" w14:textId="77777777" w:rsidR="006A219F" w:rsidRDefault="006A2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F63AF" w14:textId="247D619C" w:rsidR="00193A0A" w:rsidRDefault="006A219F">
    <w:pPr>
      <w:jc w:val="center"/>
    </w:pPr>
    <w:r>
      <w:rPr>
        <w:color w:val="5B7480"/>
        <w:sz w:val="18"/>
        <w:szCs w:val="18"/>
      </w:rPr>
      <w:t xml:space="preserve">Page </w:t>
    </w:r>
    <w:r>
      <w:rPr>
        <w:color w:val="5B7480"/>
        <w:sz w:val="18"/>
        <w:szCs w:val="18"/>
      </w:rPr>
      <w:fldChar w:fldCharType="begin"/>
    </w:r>
    <w:r>
      <w:rPr>
        <w:color w:val="5B7480"/>
        <w:sz w:val="18"/>
        <w:szCs w:val="18"/>
      </w:rPr>
      <w:instrText>PAGE</w:instrText>
    </w:r>
    <w:r>
      <w:rPr>
        <w:color w:val="5B7480"/>
        <w:sz w:val="18"/>
        <w:szCs w:val="18"/>
      </w:rPr>
      <w:fldChar w:fldCharType="separate"/>
    </w:r>
    <w:r w:rsidR="002D0605">
      <w:rPr>
        <w:noProof/>
        <w:color w:val="5B7480"/>
        <w:sz w:val="18"/>
        <w:szCs w:val="18"/>
      </w:rPr>
      <w:t>1</w:t>
    </w:r>
    <w:r>
      <w:rPr>
        <w:color w:val="5B74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74301" w14:textId="77777777" w:rsidR="006A219F" w:rsidRDefault="006A219F">
      <w:r>
        <w:separator/>
      </w:r>
    </w:p>
  </w:footnote>
  <w:footnote w:type="continuationSeparator" w:id="0">
    <w:p w14:paraId="7B1ACCB6" w14:textId="77777777" w:rsidR="006A219F" w:rsidRDefault="006A2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F63AE" w14:textId="77777777" w:rsidR="00193A0A" w:rsidRDefault="006A219F">
    <w:pPr>
      <w:pBdr>
        <w:bottom w:val="single" w:sz="6" w:space="4" w:color="1F4E5F"/>
      </w:pBdr>
    </w:pPr>
    <w:r>
      <w:rPr>
        <w:color w:val="5B7480"/>
        <w:sz w:val="18"/>
        <w:szCs w:val="18"/>
      </w:rPr>
      <w:t xml:space="preserve">Demande d'intervention — Support informatique </w:t>
    </w:r>
    <w:proofErr w:type="spellStart"/>
    <w:r>
      <w:rPr>
        <w:color w:val="5B7480"/>
        <w:sz w:val="18"/>
        <w:szCs w:val="18"/>
      </w:rPr>
      <w:t>Xefi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81513"/>
    <w:multiLevelType w:val="hybridMultilevel"/>
    <w:tmpl w:val="682A9D88"/>
    <w:lvl w:ilvl="0" w:tplc="EE304664">
      <w:start w:val="1"/>
      <w:numFmt w:val="bullet"/>
      <w:lvlText w:val="•"/>
      <w:lvlJc w:val="left"/>
      <w:pPr>
        <w:ind w:left="620" w:hanging="320"/>
      </w:pPr>
    </w:lvl>
    <w:lvl w:ilvl="1" w:tplc="FB28B91C">
      <w:numFmt w:val="decimal"/>
      <w:lvlText w:val=""/>
      <w:lvlJc w:val="left"/>
    </w:lvl>
    <w:lvl w:ilvl="2" w:tplc="202EC888">
      <w:numFmt w:val="decimal"/>
      <w:lvlText w:val=""/>
      <w:lvlJc w:val="left"/>
    </w:lvl>
    <w:lvl w:ilvl="3" w:tplc="8E445298">
      <w:numFmt w:val="decimal"/>
      <w:lvlText w:val=""/>
      <w:lvlJc w:val="left"/>
    </w:lvl>
    <w:lvl w:ilvl="4" w:tplc="216693B2">
      <w:numFmt w:val="decimal"/>
      <w:lvlText w:val=""/>
      <w:lvlJc w:val="left"/>
    </w:lvl>
    <w:lvl w:ilvl="5" w:tplc="B1E2D21A">
      <w:numFmt w:val="decimal"/>
      <w:lvlText w:val=""/>
      <w:lvlJc w:val="left"/>
    </w:lvl>
    <w:lvl w:ilvl="6" w:tplc="D75A1FD6">
      <w:numFmt w:val="decimal"/>
      <w:lvlText w:val=""/>
      <w:lvlJc w:val="left"/>
    </w:lvl>
    <w:lvl w:ilvl="7" w:tplc="C00C04CE">
      <w:numFmt w:val="decimal"/>
      <w:lvlText w:val=""/>
      <w:lvlJc w:val="left"/>
    </w:lvl>
    <w:lvl w:ilvl="8" w:tplc="9004669E">
      <w:numFmt w:val="decimal"/>
      <w:lvlText w:val=""/>
      <w:lvlJc w:val="left"/>
    </w:lvl>
  </w:abstractNum>
  <w:abstractNum w:abstractNumId="1" w15:restartNumberingAfterBreak="0">
    <w:nsid w:val="42697F17"/>
    <w:multiLevelType w:val="hybridMultilevel"/>
    <w:tmpl w:val="C63EEA4A"/>
    <w:lvl w:ilvl="0" w:tplc="DD9E82C0">
      <w:start w:val="1"/>
      <w:numFmt w:val="decimal"/>
      <w:lvlText w:val="%1."/>
      <w:lvlJc w:val="left"/>
      <w:pPr>
        <w:ind w:left="620" w:hanging="320"/>
      </w:pPr>
    </w:lvl>
    <w:lvl w:ilvl="1" w:tplc="99B42E40">
      <w:numFmt w:val="decimal"/>
      <w:lvlText w:val=""/>
      <w:lvlJc w:val="left"/>
    </w:lvl>
    <w:lvl w:ilvl="2" w:tplc="BFC47186">
      <w:numFmt w:val="decimal"/>
      <w:lvlText w:val=""/>
      <w:lvlJc w:val="left"/>
    </w:lvl>
    <w:lvl w:ilvl="3" w:tplc="A594B07E">
      <w:numFmt w:val="decimal"/>
      <w:lvlText w:val=""/>
      <w:lvlJc w:val="left"/>
    </w:lvl>
    <w:lvl w:ilvl="4" w:tplc="5B8450D0">
      <w:numFmt w:val="decimal"/>
      <w:lvlText w:val=""/>
      <w:lvlJc w:val="left"/>
    </w:lvl>
    <w:lvl w:ilvl="5" w:tplc="8B30283A">
      <w:numFmt w:val="decimal"/>
      <w:lvlText w:val=""/>
      <w:lvlJc w:val="left"/>
    </w:lvl>
    <w:lvl w:ilvl="6" w:tplc="AD309A9C">
      <w:numFmt w:val="decimal"/>
      <w:lvlText w:val=""/>
      <w:lvlJc w:val="left"/>
    </w:lvl>
    <w:lvl w:ilvl="7" w:tplc="CCBA7B40">
      <w:numFmt w:val="decimal"/>
      <w:lvlText w:val=""/>
      <w:lvlJc w:val="left"/>
    </w:lvl>
    <w:lvl w:ilvl="8" w:tplc="DC44D1DC">
      <w:numFmt w:val="decimal"/>
      <w:lvlText w:val=""/>
      <w:lvlJc w:val="left"/>
    </w:lvl>
  </w:abstractNum>
  <w:abstractNum w:abstractNumId="2" w15:restartNumberingAfterBreak="0">
    <w:nsid w:val="6E394CBC"/>
    <w:multiLevelType w:val="hybridMultilevel"/>
    <w:tmpl w:val="89F4F5E6"/>
    <w:lvl w:ilvl="0" w:tplc="359E7AFE">
      <w:start w:val="1"/>
      <w:numFmt w:val="bullet"/>
      <w:lvlText w:val="●"/>
      <w:lvlJc w:val="left"/>
      <w:pPr>
        <w:ind w:left="720" w:hanging="360"/>
      </w:pPr>
    </w:lvl>
    <w:lvl w:ilvl="1" w:tplc="C646F4DA">
      <w:start w:val="1"/>
      <w:numFmt w:val="bullet"/>
      <w:lvlText w:val="○"/>
      <w:lvlJc w:val="left"/>
      <w:pPr>
        <w:ind w:left="1440" w:hanging="360"/>
      </w:pPr>
    </w:lvl>
    <w:lvl w:ilvl="2" w:tplc="DCD21944">
      <w:start w:val="1"/>
      <w:numFmt w:val="bullet"/>
      <w:lvlText w:val="■"/>
      <w:lvlJc w:val="left"/>
      <w:pPr>
        <w:ind w:left="2160" w:hanging="360"/>
      </w:pPr>
    </w:lvl>
    <w:lvl w:ilvl="3" w:tplc="B9CC7478">
      <w:start w:val="1"/>
      <w:numFmt w:val="bullet"/>
      <w:lvlText w:val="●"/>
      <w:lvlJc w:val="left"/>
      <w:pPr>
        <w:ind w:left="2880" w:hanging="360"/>
      </w:pPr>
    </w:lvl>
    <w:lvl w:ilvl="4" w:tplc="AE78AE72">
      <w:start w:val="1"/>
      <w:numFmt w:val="bullet"/>
      <w:lvlText w:val="○"/>
      <w:lvlJc w:val="left"/>
      <w:pPr>
        <w:ind w:left="3600" w:hanging="360"/>
      </w:pPr>
    </w:lvl>
    <w:lvl w:ilvl="5" w:tplc="E4342D8A">
      <w:start w:val="1"/>
      <w:numFmt w:val="bullet"/>
      <w:lvlText w:val="■"/>
      <w:lvlJc w:val="left"/>
      <w:pPr>
        <w:ind w:left="4320" w:hanging="360"/>
      </w:pPr>
    </w:lvl>
    <w:lvl w:ilvl="6" w:tplc="57F0FE80">
      <w:start w:val="1"/>
      <w:numFmt w:val="bullet"/>
      <w:lvlText w:val="●"/>
      <w:lvlJc w:val="left"/>
      <w:pPr>
        <w:ind w:left="5040" w:hanging="360"/>
      </w:pPr>
    </w:lvl>
    <w:lvl w:ilvl="7" w:tplc="3F868A50">
      <w:start w:val="1"/>
      <w:numFmt w:val="bullet"/>
      <w:lvlText w:val="●"/>
      <w:lvlJc w:val="left"/>
      <w:pPr>
        <w:ind w:left="5760" w:hanging="360"/>
      </w:pPr>
    </w:lvl>
    <w:lvl w:ilvl="8" w:tplc="BD68B480">
      <w:start w:val="1"/>
      <w:numFmt w:val="bullet"/>
      <w:lvlText w:val="●"/>
      <w:lvlJc w:val="left"/>
      <w:pPr>
        <w:ind w:left="6480" w:hanging="360"/>
      </w:pPr>
    </w:lvl>
  </w:abstractNum>
  <w:num w:numId="1" w16cid:durableId="839858017">
    <w:abstractNumId w:val="2"/>
    <w:lvlOverride w:ilvl="0">
      <w:startOverride w:val="1"/>
    </w:lvlOverride>
  </w:num>
  <w:num w:numId="2" w16cid:durableId="1935363478">
    <w:abstractNumId w:val="1"/>
    <w:lvlOverride w:ilvl="0">
      <w:startOverride w:val="1"/>
    </w:lvlOverride>
  </w:num>
  <w:num w:numId="3" w16cid:durableId="217671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A0A"/>
    <w:rsid w:val="00193A0A"/>
    <w:rsid w:val="002D0605"/>
    <w:rsid w:val="006A219F"/>
    <w:rsid w:val="008945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6389"/>
  <w15:docId w15:val="{42174DBB-70FE-4854-81F6-D53B6B6F4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4E5F"/>
      <w:sz w:val="28"/>
      <w:szCs w:val="28"/>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514</Words>
  <Characters>2830</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julien maulandi</cp:lastModifiedBy>
  <cp:revision>2</cp:revision>
  <dcterms:created xsi:type="dcterms:W3CDTF">2026-07-05T13:12:00Z</dcterms:created>
  <dcterms:modified xsi:type="dcterms:W3CDTF">2026-07-08T19:24:00Z</dcterms:modified>
</cp:coreProperties>
</file>