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0869" w14:textId="77777777" w:rsidR="00B85427" w:rsidRDefault="004A020F" w:rsidP="00302B71">
      <w:pPr>
        <w:pStyle w:val="Sansinterligne"/>
      </w:pPr>
      <w:r>
        <w:rPr>
          <w:b/>
        </w:rPr>
        <w:t xml:space="preserve">Chapitre </w:t>
      </w:r>
      <w:r w:rsidR="009E05ED">
        <w:rPr>
          <w:b/>
        </w:rPr>
        <w:t>1</w:t>
      </w:r>
      <w:r w:rsidR="00270DE7" w:rsidRPr="00B8298E">
        <w:rPr>
          <w:b/>
        </w:rPr>
        <w:t xml:space="preserve">. </w:t>
      </w:r>
      <w:r w:rsidR="00CC3C45">
        <w:rPr>
          <w:b/>
        </w:rPr>
        <w:t>Ensembles</w:t>
      </w:r>
      <w:r w:rsidR="00CC3C45">
        <w:rPr>
          <w:b/>
        </w:rPr>
        <w:br/>
        <w:t xml:space="preserve">I. Rappels et quelques </w:t>
      </w:r>
      <w:r w:rsidR="004278C3">
        <w:rPr>
          <w:b/>
        </w:rPr>
        <w:t>compléments</w:t>
      </w:r>
      <w:r w:rsidR="00EC5A74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E⊆F</m:t>
        </m:r>
      </m:oMath>
      <w:r w:rsidR="00EC5A74">
        <w:rPr>
          <w:b/>
        </w:rPr>
        <w:t xml:space="preserve"> </w:t>
      </w:r>
      <w:proofErr w:type="spellStart"/>
      <w:r w:rsidR="00EC5A74">
        <w:t>ssi</w:t>
      </w:r>
      <w:proofErr w:type="spellEnd"/>
      <w:r w:rsidR="00EC5A74">
        <w:t xml:space="preserve"> </w:t>
      </w:r>
      <m:oMath>
        <m:r>
          <w:rPr>
            <w:rFonts w:ascii="Cambria Math" w:hAnsi="Cambria Math"/>
          </w:rPr>
          <m:t>∀x∈E  x∈F</m:t>
        </m:r>
      </m:oMath>
      <w:r w:rsidR="00EC5A74">
        <w:t xml:space="preserve"> ssi </w:t>
      </w:r>
      <m:oMath>
        <m:r>
          <w:rPr>
            <w:rFonts w:ascii="Cambria Math" w:hAnsi="Cambria Math"/>
          </w:rPr>
          <m:t xml:space="preserve">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x∈E⇒x∈F</m:t>
            </m:r>
          </m:e>
        </m:d>
      </m:oMath>
      <w:r w:rsidR="00EC5A74">
        <w:br/>
      </w:r>
      <m:oMath>
        <m:r>
          <m:rPr>
            <m:sty m:val="bi"/>
          </m:rPr>
          <w:rPr>
            <w:rFonts w:ascii="Cambria Math" w:hAnsi="Cambria Math"/>
          </w:rPr>
          <m:t>E=F</m:t>
        </m:r>
      </m:oMath>
      <w:r w:rsidR="00EC5A74">
        <w:rPr>
          <w:b/>
        </w:rPr>
        <w:t xml:space="preserve"> </w:t>
      </w:r>
      <w:proofErr w:type="spellStart"/>
      <w:r w:rsidR="00EC5A74">
        <w:t>ssi</w:t>
      </w:r>
      <w:proofErr w:type="spellEnd"/>
      <w:r w:rsidR="00EC5A74">
        <w:t xml:space="preserve">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x∈E⇔x∈F</m:t>
            </m:r>
          </m:e>
        </m:d>
      </m:oMath>
      <w:r w:rsidR="00EC5A74">
        <w:t xml:space="preserve"> ssi </w:t>
      </w:r>
      <m:oMath>
        <m:r>
          <w:rPr>
            <w:rFonts w:ascii="Cambria Math" w:hAnsi="Cambria Math"/>
          </w:rPr>
          <m:t>E⊆F</m:t>
        </m:r>
      </m:oMath>
      <w:r w:rsidR="00EC5A74">
        <w:t xml:space="preserve"> et </w:t>
      </w:r>
      <m:oMath>
        <m:r>
          <w:rPr>
            <w:rFonts w:ascii="Cambria Math" w:hAnsi="Cambria Math"/>
          </w:rPr>
          <m:t>F⊆E</m:t>
        </m:r>
      </m:oMath>
      <w:r w:rsidR="00C51003"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 | x∉A</m:t>
            </m:r>
          </m:e>
        </m:d>
      </m:oMath>
      <w:r w:rsidR="00C51003">
        <w:rPr>
          <w:b/>
        </w:rPr>
        <w:t xml:space="preserve"> </w:t>
      </w:r>
      <w:r w:rsidR="00C51003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A∩B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et </m:t>
            </m:r>
            <m:r>
              <w:rPr>
                <w:rFonts w:ascii="Cambria Math" w:hAnsi="Cambria Math"/>
              </w:rPr>
              <m:t>x∈B</m:t>
            </m:r>
          </m:e>
        </m:d>
      </m:oMath>
      <w:r w:rsidR="00C37631">
        <w:t xml:space="preserve"> </w:t>
      </w:r>
      <w:r w:rsidR="00C37631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A∪B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ou </m:t>
            </m:r>
            <m:r>
              <w:rPr>
                <w:rFonts w:ascii="Cambria Math" w:hAnsi="Cambria Math"/>
              </w:rPr>
              <m:t>x∈B</m:t>
            </m:r>
          </m:e>
        </m:d>
      </m:oMath>
      <w:r w:rsidR="00C37631">
        <w:t xml:space="preserve"> </w:t>
      </w:r>
      <w:r w:rsidR="00C37631">
        <w:br/>
      </w:r>
      <m:oMath>
        <m:r>
          <m:rPr>
            <m:sty m:val="bi"/>
          </m:rPr>
          <w:rPr>
            <w:rFonts w:ascii="Cambria Math" w:hAnsi="Cambria Math"/>
          </w:rPr>
          <m:t>A∖B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et </m:t>
            </m:r>
            <m:r>
              <w:rPr>
                <w:rFonts w:ascii="Cambria Math" w:hAnsi="Cambria Math"/>
              </w:rPr>
              <m:t>x∉B</m:t>
            </m:r>
          </m:e>
        </m:d>
      </m:oMath>
      <w:r w:rsidR="00C37631">
        <w:t xml:space="preserve"> </w:t>
      </w:r>
      <w:r w:rsidR="00C37631">
        <w:br/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xou </m:t>
            </m:r>
            <m:r>
              <w:rPr>
                <w:rFonts w:ascii="Cambria Math" w:hAnsi="Cambria Math"/>
              </w:rPr>
              <m:t>x∈B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∖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C37631">
        <w:t xml:space="preserve"> </w:t>
      </w:r>
      <w:r w:rsidR="00DD3013">
        <w:br/>
      </w:r>
      <m:oMath>
        <m:r>
          <m:rPr>
            <m:sty m:val="bi"/>
          </m:rP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x;y</m:t>
                </m:r>
              </m:e>
            </m:d>
            <m:r>
              <w:rPr>
                <w:rFonts w:ascii="Cambria Math" w:hAnsi="Cambria Math"/>
              </w:rPr>
              <m:t>:x∈A,y∈B</m:t>
            </m:r>
          </m:e>
        </m:d>
      </m:oMath>
      <w:r w:rsidR="00C5144F">
        <w:rPr>
          <w:rFonts w:eastAsiaTheme="minorEastAsia"/>
        </w:rPr>
        <w:t xml:space="preserve"> </w:t>
      </w:r>
      <w:r w:rsidR="00123637">
        <w:rPr>
          <w:b/>
        </w:rPr>
        <w:t xml:space="preserve"> </w:t>
      </w:r>
      <w:r w:rsidR="00CC3C45">
        <w:rPr>
          <w:b/>
        </w:rPr>
        <w:br/>
      </w:r>
      <w:r w:rsidR="00960901"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960901">
        <w:t xml:space="preserve"> l’ensemble des parties d’un ensemble </w:t>
      </w:r>
      <m:oMath>
        <m:r>
          <w:rPr>
            <w:rFonts w:ascii="Cambria Math" w:hAnsi="Cambria Math"/>
          </w:rPr>
          <m:t>E</m:t>
        </m:r>
      </m:oMath>
      <w:r w:rsidR="00960901">
        <w:t>.</w:t>
      </w:r>
      <w:r w:rsidR="00C5100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A:A⊆E</m:t>
            </m:r>
          </m:e>
        </m:d>
      </m:oMath>
      <w:r w:rsidR="00FB1BF3">
        <w:br/>
        <w:t xml:space="preserve">L’ensemble des parties d’un ensemble a </w:t>
      </w:r>
      <m:oMath>
        <m:r>
          <w:rPr>
            <w:rFonts w:ascii="Cambria Math" w:hAnsi="Cambria Math"/>
          </w:rPr>
          <m:t>n</m:t>
        </m:r>
      </m:oMath>
      <w:r w:rsidR="00FB1BF3">
        <w:t xml:space="preserve"> </w:t>
      </w:r>
      <w:r w:rsidR="009557B2">
        <w:t>éléments</w:t>
      </w:r>
      <w:r w:rsidR="00FB1BF3">
        <w:t xml:space="preserve">, </w:t>
      </w:r>
      <w:r w:rsidR="009557B2">
        <w:t>possède</w:t>
      </w:r>
      <w:r w:rsidR="00FB1BF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B1BF3">
        <w:t xml:space="preserve"> </w:t>
      </w:r>
      <w:r w:rsidR="009557B2">
        <w:t>éléments</w:t>
      </w:r>
      <w:r w:rsidR="00FB1BF3">
        <w:t>.</w:t>
      </w:r>
    </w:p>
    <w:p w14:paraId="5FAE7235" w14:textId="77777777" w:rsidR="00B85427" w:rsidRDefault="00B85427" w:rsidP="00302B71">
      <w:pPr>
        <w:pStyle w:val="Sansinterligne"/>
      </w:pPr>
    </w:p>
    <w:p w14:paraId="3D12F9C3" w14:textId="77777777" w:rsidR="00CB5ECD" w:rsidRDefault="000D4879" w:rsidP="00302B71">
      <w:pPr>
        <w:pStyle w:val="Sansinterligne"/>
        <w:rPr>
          <w:rFonts w:eastAsiaTheme="minorEastAsia"/>
        </w:rPr>
      </w:pPr>
      <w:r>
        <w:rPr>
          <w:b/>
        </w:rPr>
        <w:t>Relations</w:t>
      </w:r>
      <w:r w:rsidR="001A4ED6">
        <w:rPr>
          <w:b/>
        </w:rPr>
        <w:t xml:space="preserve"> et fonctions</w:t>
      </w:r>
      <w:r>
        <w:br/>
      </w:r>
      <w:r w:rsidR="00D40272">
        <w:t xml:space="preserve">Une </w:t>
      </w:r>
      <w:r w:rsidR="00D40272">
        <w:rPr>
          <w:b/>
        </w:rPr>
        <w:t>relation</w:t>
      </w:r>
      <w:r w:rsidR="007E4748">
        <w:rPr>
          <w:b/>
        </w:rPr>
        <w:t xml:space="preserve"> binaire</w:t>
      </w:r>
      <w:r w:rsidR="00D40272">
        <w:t xml:space="preserve"> d’un ensemble </w:t>
      </w:r>
      <m:oMath>
        <m:r>
          <w:rPr>
            <w:rFonts w:ascii="Cambria Math" w:hAnsi="Cambria Math"/>
          </w:rPr>
          <m:t>A</m:t>
        </m:r>
      </m:oMath>
      <w:r w:rsidR="00D40272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D40272">
        <w:t xml:space="preserve">, </w:t>
      </w:r>
      <w:r w:rsidR="00396F67">
        <w:t xml:space="preserve">correspond </w:t>
      </w:r>
      <w:r w:rsidR="004278C3">
        <w:t>à</w:t>
      </w:r>
      <w:r w:rsidR="00D40272">
        <w:t xml:space="preserve"> une partie de </w:t>
      </w:r>
      <m:oMath>
        <m:r>
          <w:rPr>
            <w:rFonts w:ascii="Cambria Math" w:hAnsi="Cambria Math"/>
          </w:rPr>
          <m:t>A×B</m:t>
        </m:r>
      </m:oMath>
      <w:r w:rsidR="00D40272">
        <w:t>.</w:t>
      </w:r>
      <w:r w:rsidR="003D4F6E">
        <w:br/>
        <w:t xml:space="preserve">Une </w:t>
      </w:r>
      <w:r w:rsidR="003D4F6E">
        <w:rPr>
          <w:b/>
        </w:rPr>
        <w:t>relation binaire sur un ensemble</w:t>
      </w:r>
      <w:r w:rsidR="003D4F6E">
        <w:t xml:space="preserve"> </w:t>
      </w:r>
      <m:oMath>
        <m:r>
          <w:rPr>
            <w:rFonts w:ascii="Cambria Math" w:hAnsi="Cambria Math"/>
          </w:rPr>
          <m:t>A</m:t>
        </m:r>
      </m:oMath>
      <w:r w:rsidR="003D4F6E">
        <w:t xml:space="preserve"> correspond a une relation binaire de </w:t>
      </w:r>
      <m:oMath>
        <m:r>
          <w:rPr>
            <w:rFonts w:ascii="Cambria Math" w:hAnsi="Cambria Math"/>
          </w:rPr>
          <m:t>A</m:t>
        </m:r>
      </m:oMath>
      <w:r w:rsidR="003D4F6E">
        <w:t xml:space="preserve"> vers </w:t>
      </w:r>
      <m:oMath>
        <m:r>
          <w:rPr>
            <w:rFonts w:ascii="Cambria Math" w:hAnsi="Cambria Math"/>
          </w:rPr>
          <m:t>A</m:t>
        </m:r>
      </m:oMath>
      <w:r w:rsidR="003D4F6E">
        <w:t>.</w:t>
      </w:r>
      <w:r w:rsidR="00561ABD">
        <w:br/>
      </w:r>
      <w:r w:rsidR="00F31F25">
        <w:t xml:space="preserve">Le </w:t>
      </w:r>
      <w:r w:rsidR="00F31F25">
        <w:rPr>
          <w:b/>
        </w:rPr>
        <w:t xml:space="preserve">domaine d’une relation binaire </w:t>
      </w:r>
      <m:oMath>
        <m:r>
          <w:rPr>
            <w:rFonts w:ascii="Cambria Math" w:hAnsi="Cambria Math"/>
          </w:rPr>
          <m:t>R</m:t>
        </m:r>
      </m:oMath>
      <w:r w:rsidR="00F31F25" w:rsidRPr="005145B1">
        <w:t xml:space="preserve"> de </w:t>
      </w:r>
      <m:oMath>
        <m:r>
          <w:rPr>
            <w:rFonts w:ascii="Cambria Math" w:hAnsi="Cambria Math"/>
          </w:rPr>
          <m:t>A</m:t>
        </m:r>
      </m:oMath>
      <w:r w:rsidR="00F31F25" w:rsidRPr="005145B1">
        <w:t xml:space="preserve"> vers </w:t>
      </w:r>
      <m:oMath>
        <m:r>
          <w:rPr>
            <w:rFonts w:ascii="Cambria Math" w:hAnsi="Cambria Math"/>
          </w:rPr>
          <m:t>B</m:t>
        </m:r>
      </m:oMath>
      <w:r w:rsidR="00F31F25" w:rsidRPr="005145B1">
        <w:t xml:space="preserve"> </w:t>
      </w:r>
      <w:r w:rsidR="00F31F25">
        <w:t xml:space="preserve">est l’ensemble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 | ∃y∈B xRy</m:t>
            </m:r>
          </m:e>
        </m:d>
      </m:oMath>
      <w:r w:rsidR="00F31F25">
        <w:br/>
      </w:r>
      <w:r w:rsidR="00F31F25" w:rsidRPr="00F31F25">
        <w:rPr>
          <w:b/>
        </w:rPr>
        <w:t>L’</w:t>
      </w:r>
      <w:r w:rsidR="00F31F25">
        <w:rPr>
          <w:b/>
        </w:rPr>
        <w:t xml:space="preserve">image </w:t>
      </w:r>
      <w:r w:rsidR="00F31F25" w:rsidRPr="00F31F25">
        <w:rPr>
          <w:b/>
        </w:rPr>
        <w:t>d’une</w:t>
      </w:r>
      <w:r w:rsidR="00F31F25">
        <w:rPr>
          <w:b/>
        </w:rPr>
        <w:t xml:space="preserve"> relation binaire </w:t>
      </w:r>
      <m:oMath>
        <m:r>
          <w:rPr>
            <w:rFonts w:ascii="Cambria Math" w:hAnsi="Cambria Math"/>
          </w:rPr>
          <m:t>R</m:t>
        </m:r>
      </m:oMath>
      <w:r w:rsidR="00F31F25" w:rsidRPr="005145B1">
        <w:t xml:space="preserve"> de </w:t>
      </w:r>
      <m:oMath>
        <m:r>
          <w:rPr>
            <w:rFonts w:ascii="Cambria Math" w:hAnsi="Cambria Math"/>
          </w:rPr>
          <m:t>A</m:t>
        </m:r>
      </m:oMath>
      <w:r w:rsidR="00F31F25" w:rsidRPr="005145B1">
        <w:t xml:space="preserve"> vers </w:t>
      </w:r>
      <m:oMath>
        <m:r>
          <w:rPr>
            <w:rFonts w:ascii="Cambria Math" w:hAnsi="Cambria Math"/>
          </w:rPr>
          <m:t>B</m:t>
        </m:r>
      </m:oMath>
      <w:r w:rsidR="00F31F25">
        <w:t xml:space="preserve"> est l’ensemble </w:t>
      </w:r>
      <m:oMath>
        <m:r>
          <m:rPr>
            <m:sty m:val="bi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y∈B | ∃x∈A xRy</m:t>
            </m:r>
          </m:e>
        </m:d>
      </m:oMath>
      <w:r w:rsidR="004753F0">
        <w:br/>
      </w:r>
      <w:r w:rsidR="00F90880"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</m:t>
        </m:r>
      </m:oMath>
      <w:r w:rsidR="00F90880">
        <w:t xml:space="preserve">, </w:t>
      </w:r>
      <m:oMath>
        <m:r>
          <w:rPr>
            <w:rFonts w:ascii="Cambria Math" w:hAnsi="Cambria Math"/>
          </w:rPr>
          <m:t>R</m:t>
        </m:r>
      </m:oMath>
      <w:r w:rsidR="00F90880">
        <w:t xml:space="preserve"> relation binaire de </w:t>
      </w:r>
      <m:oMath>
        <m:r>
          <w:rPr>
            <w:rFonts w:ascii="Cambria Math" w:hAnsi="Cambria Math"/>
          </w:rPr>
          <m:t>A</m:t>
        </m:r>
      </m:oMath>
      <w:r w:rsidR="00F90880">
        <w:t xml:space="preserve"> vers </w:t>
      </w:r>
      <m:oMath>
        <m:r>
          <w:rPr>
            <w:rFonts w:ascii="Cambria Math" w:hAnsi="Cambria Math"/>
          </w:rPr>
          <m:t>B</m:t>
        </m:r>
      </m:oMath>
      <w:r w:rsidR="00F90880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 xRy</m:t>
            </m:r>
          </m:e>
        </m:d>
        <m:r>
          <w:rPr>
            <w:rFonts w:ascii="Cambria Math" w:hAnsi="Cambria Math"/>
          </w:rPr>
          <m:t>=R∩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8A0578">
        <w:br/>
      </w:r>
      <w:r w:rsidR="00C85C95">
        <w:t xml:space="preserve">Une </w:t>
      </w:r>
      <w:r w:rsidR="00C85C95">
        <w:rPr>
          <w:b/>
        </w:rPr>
        <w:t>fonction</w:t>
      </w:r>
      <w:r w:rsidR="00814A4C">
        <w:rPr>
          <w:b/>
        </w:rPr>
        <w:t xml:space="preserve"> </w:t>
      </w:r>
      <w:r w:rsidR="00814A4C" w:rsidRPr="00311A09">
        <w:rPr>
          <w:b/>
          <w:u w:val="single"/>
        </w:rPr>
        <w:t>partielle</w:t>
      </w:r>
      <w:r w:rsidR="00C85C95">
        <w:t xml:space="preserve"> d’un ensemble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C85C95">
        <w:t xml:space="preserve"> correspond </w:t>
      </w:r>
      <w:proofErr w:type="spellStart"/>
      <w:r w:rsidR="00C85C95">
        <w:t>a</w:t>
      </w:r>
      <w:proofErr w:type="spellEnd"/>
      <w:r w:rsidR="00C85C95">
        <w:t xml:space="preserve"> une relation </w:t>
      </w:r>
      <m:oMath>
        <m:r>
          <w:rPr>
            <w:rFonts w:ascii="Cambria Math" w:hAnsi="Cambria Math"/>
          </w:rPr>
          <m:t>f</m:t>
        </m:r>
      </m:oMath>
      <w:r w:rsidR="00C85C95">
        <w:t xml:space="preserve">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telle que </w:t>
      </w:r>
      <m:oMath>
        <m:r>
          <w:rPr>
            <w:rFonts w:ascii="Cambria Math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∃!y∈B xfy</m:t>
        </m:r>
      </m:oMath>
      <w:r w:rsidR="00C85C95">
        <w:t>.</w:t>
      </w:r>
      <w:r w:rsidR="00FF24AE">
        <w:br/>
        <w:t xml:space="preserve">Dans ce cas on peut noter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C95">
        <w:br/>
        <w:t xml:space="preserve">Une </w:t>
      </w:r>
      <w:r w:rsidR="008C5A73">
        <w:rPr>
          <w:b/>
        </w:rPr>
        <w:t xml:space="preserve">fonction </w:t>
      </w:r>
      <w:r w:rsidR="00AE0C00">
        <w:rPr>
          <w:b/>
        </w:rPr>
        <w:t>(</w:t>
      </w:r>
      <w:r w:rsidR="008C5A73">
        <w:rPr>
          <w:b/>
        </w:rPr>
        <w:t>totale</w:t>
      </w:r>
      <w:r w:rsidR="00AE0C00">
        <w:rPr>
          <w:b/>
        </w:rPr>
        <w:t>) = application</w:t>
      </w:r>
      <w:r w:rsidR="00C85C95">
        <w:rPr>
          <w:b/>
        </w:rPr>
        <w:t xml:space="preserve"> </w:t>
      </w:r>
      <w:r w:rsidR="00C85C95">
        <w:t xml:space="preserve">d’un ensemble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C85C95">
        <w:t xml:space="preserve"> correspond </w:t>
      </w:r>
      <w:r w:rsidR="000B5E67">
        <w:t>à</w:t>
      </w:r>
      <w:r w:rsidR="00C85C95">
        <w:t xml:space="preserve"> une fonction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de domaine </w:t>
      </w:r>
      <m:oMath>
        <m:r>
          <w:rPr>
            <w:rFonts w:ascii="Cambria Math" w:hAnsi="Cambria Math"/>
          </w:rPr>
          <m:t>A</m:t>
        </m:r>
      </m:oMath>
      <w:r w:rsidR="00C85C95">
        <w:t xml:space="preserve">, </w:t>
      </w:r>
      <w:r w:rsidR="00C30BAC">
        <w:t xml:space="preserve">càd </w:t>
      </w:r>
      <w:r w:rsidR="00C85C95">
        <w:t xml:space="preserve">une relation binaire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telle que </w:t>
      </w:r>
      <m:oMath>
        <m:r>
          <w:rPr>
            <w:rFonts w:ascii="Cambria Math" w:hAnsi="Cambria Math"/>
          </w:rPr>
          <m:t>∀x∈A ∃!y∈B xfy</m:t>
        </m:r>
      </m:oMath>
      <w:r w:rsidR="00712217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074530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="00074530">
        <w:t xml:space="preserve"> ou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</m:oMath>
      <w:r w:rsidR="00FF0994">
        <w:rPr>
          <w:rFonts w:eastAsiaTheme="minorEastAsia"/>
          <w:b/>
        </w:rPr>
        <w:t xml:space="preserve"> </w:t>
      </w:r>
      <w:r w:rsidR="00FF0994" w:rsidRPr="00FF0994">
        <w:rPr>
          <w:rFonts w:eastAsiaTheme="minorEastAsia"/>
        </w:rPr>
        <w:t>ou</w:t>
      </w:r>
      <w:r w:rsidR="00FF099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A→B</m:t>
        </m:r>
      </m:oMath>
      <w:r w:rsidR="00074530">
        <w:t xml:space="preserve"> l’ensemble des fonctions d’un ensemble </w:t>
      </w:r>
      <m:oMath>
        <m:r>
          <w:rPr>
            <w:rFonts w:ascii="Cambria Math" w:hAnsi="Cambria Math"/>
          </w:rPr>
          <m:t>A</m:t>
        </m:r>
      </m:oMath>
      <w:r w:rsidR="00074530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074530">
        <w:t>.</w:t>
      </w:r>
      <w:r w:rsidR="00FD5E8F">
        <w:rPr>
          <w:b/>
        </w:rPr>
        <w:br/>
      </w:r>
      <w:r w:rsidR="00FD5E8F" w:rsidRPr="00DA44C9">
        <w:rPr>
          <w:b/>
        </w:rPr>
        <w:t xml:space="preserve">La composée d’une 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FD5E8F" w:rsidRPr="00DA44C9">
        <w:rPr>
          <w:b/>
        </w:rPr>
        <w:t xml:space="preserve"> par une fonction </w:t>
      </w:r>
      <m:oMath>
        <m:r>
          <m:rPr>
            <m:sty m:val="bi"/>
          </m:rPr>
          <w:rPr>
            <w:rFonts w:ascii="Cambria Math" w:hAnsi="Cambria Math"/>
          </w:rPr>
          <m:t>g:B→C</m:t>
        </m:r>
      </m:oMath>
      <w:r w:rsidR="00FD5E8F">
        <w:t xml:space="preserve"> est la fonction </w:t>
      </w:r>
      <m:oMath>
        <m:r>
          <m:rPr>
            <m:sty m:val="bi"/>
          </m:rPr>
          <w:rPr>
            <w:rFonts w:ascii="Cambria Math" w:hAnsi="Cambria Math"/>
          </w:rPr>
          <m:t>g∘f</m:t>
        </m:r>
        <m:r>
          <w:rPr>
            <w:rFonts w:ascii="Cambria Math" w:hAnsi="Cambria Math"/>
          </w:rPr>
          <m:t>:A→C</m:t>
        </m:r>
      </m:oMath>
      <w:r w:rsidR="00986F4A">
        <w:t xml:space="preserve"> </w:t>
      </w:r>
      <w:r w:rsidR="00AC3D2C">
        <w:t>définie</w:t>
      </w:r>
      <w:r w:rsidR="00986F4A">
        <w:t xml:space="preserve"> par </w:t>
      </w:r>
      <m:oMath>
        <m:r>
          <w:rPr>
            <w:rFonts w:ascii="Cambria Math" w:hAnsi="Cambria Math"/>
          </w:rPr>
          <m:t>∀x∈A g∘f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FA693A">
        <w:br/>
      </w:r>
      <w:r w:rsidR="00AF5B7E">
        <w:t xml:space="preserve">La composition de fonctions est associative  </w:t>
      </w:r>
      <m:oMath>
        <m:r>
          <w:rPr>
            <w:rFonts w:ascii="Cambria Math" w:hAnsi="Cambria Math"/>
          </w:rPr>
          <m:t>h∘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h∘g</m:t>
            </m:r>
          </m:e>
        </m:d>
        <m:r>
          <w:rPr>
            <w:rFonts w:ascii="Cambria Math" w:hAnsi="Cambria Math"/>
          </w:rPr>
          <m:t>∘f</m:t>
        </m:r>
      </m:oMath>
    </w:p>
    <w:p w14:paraId="74A7F1F3" w14:textId="77777777" w:rsidR="00CB5ECD" w:rsidRDefault="00CB5ECD" w:rsidP="00302B71">
      <w:pPr>
        <w:pStyle w:val="Sansinterligne"/>
        <w:rPr>
          <w:rFonts w:eastAsiaTheme="minorEastAsia"/>
        </w:rPr>
      </w:pPr>
    </w:p>
    <w:p w14:paraId="244F46C3" w14:textId="1C04867C" w:rsidR="00361B54" w:rsidRDefault="001C288E" w:rsidP="00302B71">
      <w:pPr>
        <w:pStyle w:val="Sansinterligne"/>
      </w:pPr>
      <w:r>
        <w:rPr>
          <w:b/>
        </w:rPr>
        <w:t>Familles et produits</w:t>
      </w:r>
      <w:r>
        <w:br/>
        <w:t xml:space="preserve">Une </w:t>
      </w:r>
      <w:r w:rsidRPr="00712217">
        <w:rPr>
          <w:b/>
        </w:rPr>
        <w:t xml:space="preserve">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>
        <w:t xml:space="preserve"> correspond à une application </w:t>
      </w:r>
      <m:oMath>
        <m:r>
          <w:rPr>
            <w:rFonts w:ascii="Cambria Math" w:hAnsi="Cambria Math"/>
          </w:rPr>
          <m:t>x:I→E</m:t>
        </m:r>
      </m:oMath>
      <w:r>
        <w:br/>
      </w:r>
      <w:r w:rsidRPr="00746D02">
        <w:rPr>
          <w:b/>
        </w:rPr>
        <w:t>L’union d’une famille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>
        <w:rPr>
          <w:b/>
        </w:rPr>
        <w:t xml:space="preserve"> </w:t>
      </w:r>
      <w:r>
        <w:t xml:space="preserve">correspond à 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∃i∈I 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br/>
      </w:r>
      <w:r>
        <w:rPr>
          <w:b/>
        </w:rPr>
        <w:t>L’intersection</w:t>
      </w:r>
      <w:r w:rsidRPr="00746D02">
        <w:rPr>
          <w:b/>
        </w:rPr>
        <w:t xml:space="preserve"> d’une famille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>
        <w:rPr>
          <w:b/>
        </w:rPr>
        <w:t xml:space="preserve"> </w:t>
      </w:r>
      <w:r>
        <w:t xml:space="preserve">correspond à </w:t>
      </w:r>
      <m:oMath>
        <m:nary>
          <m:naryPr>
            <m:chr m:val="⋂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∀i∈I 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br/>
      </w:r>
      <w:r>
        <w:rPr>
          <w:b/>
        </w:rPr>
        <w:t xml:space="preserve">Le produit </w:t>
      </w:r>
      <w:r w:rsidRPr="00746D02">
        <w:rPr>
          <w:b/>
        </w:rPr>
        <w:t>d’une famille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>
        <w:rPr>
          <w:b/>
        </w:rPr>
        <w:t xml:space="preserve"> </w:t>
      </w:r>
      <w:r>
        <w:t xml:space="preserve">correspond à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nary>
                      <m:naryPr>
                        <m:chr m:val="⋃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i∈I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b>
                <m:r>
                  <w:rPr>
                    <w:rFonts w:ascii="Cambria Math" w:hAnsi="Cambria Math"/>
                  </w:rPr>
                  <m:t>i∈I</m:t>
                </m:r>
              </m:sub>
            </m:sSub>
            <m:r>
              <w:rPr>
                <w:rFonts w:ascii="Cambria Math" w:hAnsi="Cambria Math"/>
              </w:rPr>
              <m:t xml:space="preserve"> | 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D0DE8">
        <w:br/>
      </w:r>
      <w:r w:rsidR="005D0DE8">
        <w:rPr>
          <w:b/>
        </w:rPr>
        <w:t>Images directes et réciproques.</w:t>
      </w:r>
      <w:r w:rsidR="005D0DE8">
        <w:rPr>
          <w:b/>
        </w:rPr>
        <w:br/>
      </w:r>
      <w:r w:rsidR="004474A5">
        <w:t xml:space="preserve">Soit </w:t>
      </w:r>
      <m:oMath>
        <m:r>
          <w:rPr>
            <w:rFonts w:ascii="Cambria Math" w:hAnsi="Cambria Math"/>
          </w:rPr>
          <m:t>X⊆A,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⊆A, Y⊆B,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⊆B,  I,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4407D7">
        <w:br/>
      </w:r>
      <m:oMath>
        <m:r>
          <w:rPr>
            <w:rFonts w:ascii="Cambria Math" w:hAnsi="Cambria Math"/>
          </w:rPr>
          <m:t>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⊆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Y⊆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Y∖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43055">
        <w:t xml:space="preserve"> </w:t>
      </w:r>
      <w:r w:rsidR="00743055"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|X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=X∩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43055">
        <w:t xml:space="preserve"> </w:t>
      </w:r>
      <w:r w:rsidR="00743055">
        <w:br/>
      </w:r>
      <m:oMath>
        <m:r>
          <w:rPr>
            <w:rFonts w:ascii="Cambria Math" w:hAnsi="Cambria Math"/>
          </w:rPr>
          <m:t>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743055">
        <w:t xml:space="preserve"> </w:t>
      </w:r>
      <w:r w:rsidR="00812835">
        <w:br/>
      </w: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=Y∩f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⊆Y</m:t>
        </m:r>
      </m:oMath>
      <w:r w:rsidR="00E639AC">
        <w:t xml:space="preserve"> </w:t>
      </w:r>
      <w:r w:rsidR="00812835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⊆Y⇔X⊆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083554">
        <w:t xml:space="preserve"> </w:t>
      </w:r>
      <w:r w:rsidR="00083554">
        <w:br/>
      </w:r>
      <m:oMath>
        <m:r>
          <w:rPr>
            <w:rFonts w:ascii="Cambria Math" w:hAnsi="Cambria Math"/>
          </w:rPr>
          <m:t xml:space="preserve">∀Z⊆C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  <w:r w:rsidR="00260CFD">
        <w:t xml:space="preserve"> </w:t>
      </w:r>
    </w:p>
    <w:p w14:paraId="752DC842" w14:textId="77777777" w:rsidR="00361B54" w:rsidRDefault="00361B54" w:rsidP="00302B71">
      <w:pPr>
        <w:pStyle w:val="Sansinterligne"/>
      </w:pPr>
    </w:p>
    <w:p w14:paraId="5D94755B" w14:textId="47BEC17F" w:rsidR="00361B54" w:rsidRPr="00361B54" w:rsidRDefault="00361B54" w:rsidP="00302B71">
      <w:pPr>
        <w:pStyle w:val="Sansinterligne"/>
        <w:rPr>
          <w:b/>
        </w:rPr>
      </w:pPr>
      <w:r w:rsidRPr="00361B54">
        <w:rPr>
          <w:b/>
        </w:rPr>
        <w:t xml:space="preserve">Fonctions injectives, surjectives, bijectives </w:t>
      </w:r>
    </w:p>
    <w:p w14:paraId="76F796E3" w14:textId="691E3A75" w:rsidR="00F323A8" w:rsidRDefault="00C73666" w:rsidP="00302B71">
      <w:pPr>
        <w:pStyle w:val="Sansinterligne"/>
      </w:pPr>
      <w:r w:rsidRPr="00C73666">
        <w:rPr>
          <w:b/>
        </w:rPr>
        <w:t>Fonctions injectives.</w:t>
      </w:r>
      <w:r w:rsidR="00AF5B7E">
        <w:br/>
        <w:t xml:space="preserve">Une </w:t>
      </w:r>
      <w:r w:rsidR="00AF5B7E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AF5B7E" w:rsidRPr="00AF5B7E">
        <w:rPr>
          <w:b/>
        </w:rPr>
        <w:t xml:space="preserve"> est une injection/est injective</w:t>
      </w:r>
      <w:r w:rsidR="00AF5B7E">
        <w:t xml:space="preserve"> </w:t>
      </w:r>
      <w:proofErr w:type="spellStart"/>
      <w:r w:rsidR="00AF5B7E">
        <w:t>ssi</w:t>
      </w:r>
      <w:proofErr w:type="spellEnd"/>
      <w:r w:rsidR="00AF5B7E">
        <w:t xml:space="preserve"> tout image admet un unique antécédent</w:t>
      </w:r>
      <w:r w:rsidR="00AF5B7E">
        <w:br/>
      </w:r>
      <m:oMath>
        <m:r>
          <w:rPr>
            <w:rFonts w:ascii="Cambria Math" w:hAnsi="Cambria Math"/>
          </w:rPr>
          <m:t>f:A→B</m:t>
        </m:r>
      </m:oMath>
      <w:r w:rsidR="00AF5B7E" w:rsidRPr="00C73A9F">
        <w:t xml:space="preserve"> injective</w:t>
      </w:r>
      <w:r w:rsidR="00AF5B7E">
        <w:t xml:space="preserve"> </w:t>
      </w:r>
      <w:proofErr w:type="spellStart"/>
      <w:r w:rsidR="00AF5B7E">
        <w:t>ssi</w:t>
      </w:r>
      <w:proofErr w:type="spellEnd"/>
      <w:r w:rsidR="00AF5B7E">
        <w:t xml:space="preserve"> </w:t>
      </w:r>
      <m:oMath>
        <m:r>
          <w:rPr>
            <w:rFonts w:ascii="Cambria Math" w:hAnsi="Cambria Math"/>
          </w:rPr>
          <m:t>∀x∈A 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⇒x=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F5B7E">
        <w:br/>
      </w:r>
      <m:oMath>
        <m:r>
          <w:rPr>
            <w:rFonts w:ascii="Cambria Math" w:hAnsi="Cambria Math"/>
          </w:rPr>
          <m:t>f:A→B</m:t>
        </m:r>
      </m:oMath>
      <w:r w:rsidR="00AF5B7E" w:rsidRPr="00C73A9F">
        <w:t xml:space="preserve"> injective</w:t>
      </w:r>
      <w:r w:rsidR="00AF5B7E">
        <w:t xml:space="preserve"> </w:t>
      </w:r>
      <w:proofErr w:type="spellStart"/>
      <w:r w:rsidR="00AF5B7E">
        <w:t>ssi</w:t>
      </w:r>
      <w:proofErr w:type="spellEnd"/>
      <w:r w:rsidR="00AF5B7E">
        <w:t xml:space="preserve"> </w:t>
      </w:r>
      <m:oMath>
        <m:r>
          <w:rPr>
            <w:rFonts w:ascii="Cambria Math" w:hAnsi="Cambria Math"/>
          </w:rPr>
          <m:t>∀y∈f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∃!x∈A  y=f(x)</m:t>
        </m:r>
      </m:oMath>
      <w:r w:rsidR="000D7BA0">
        <w:rPr>
          <w:rFonts w:eastAsiaTheme="minorEastAsia"/>
        </w:rPr>
        <w:br/>
      </w:r>
      <m:oMath>
        <m:r>
          <w:rPr>
            <w:rFonts w:ascii="Cambria Math" w:hAnsi="Cambria Math"/>
          </w:rPr>
          <m:t>f:A→B</m:t>
        </m:r>
      </m:oMath>
      <w:r w:rsidR="000D7BA0" w:rsidRPr="00C73A9F">
        <w:t xml:space="preserve"> injective</w:t>
      </w:r>
      <w:r w:rsidR="000D7BA0">
        <w:t xml:space="preserve"> </w:t>
      </w:r>
      <w:proofErr w:type="spellStart"/>
      <w:r w:rsidR="000D7BA0">
        <w:t>ssi</w:t>
      </w:r>
      <w:proofErr w:type="spellEnd"/>
      <w:r w:rsidR="000D7BA0">
        <w:t xml:space="preserve"> </w:t>
      </w:r>
      <m:oMath>
        <m:r>
          <w:rPr>
            <w:rFonts w:ascii="Cambria Math" w:hAnsi="Cambria Math"/>
          </w:rPr>
          <m:t xml:space="preserve">∀X⊆A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 w:rsidR="001A563E">
        <w:br/>
      </w:r>
      <w:r w:rsidR="00E43ED7">
        <w:t xml:space="preserve">La composée d’injections est injective. </w:t>
      </w:r>
      <w:r w:rsidR="00E43ED7">
        <w:br/>
        <w:t xml:space="preserve">Pour une composée injective, la fonction intérieure est injective. </w:t>
      </w:r>
      <w:r w:rsidR="00E43ED7">
        <w:br/>
        <w:t xml:space="preserve">Une fonction </w:t>
      </w:r>
      <w:r w:rsidR="00E43ED7" w:rsidRPr="00D87A37">
        <w:rPr>
          <w:u w:val="single"/>
        </w:rPr>
        <w:t>de domaine non vide</w:t>
      </w:r>
      <w:r w:rsidR="00E43ED7">
        <w:t xml:space="preserve">, est injective </w:t>
      </w:r>
      <w:proofErr w:type="spellStart"/>
      <w:r w:rsidR="00E43ED7">
        <w:t>ssi</w:t>
      </w:r>
      <w:proofErr w:type="spellEnd"/>
      <w:r w:rsidR="00E43ED7">
        <w:t xml:space="preserve"> elle admet un inverse gauche (extérieur).</w:t>
      </w:r>
      <w:r w:rsidR="00E43ED7">
        <w:br/>
        <w:t xml:space="preserve">Symboliquement </w:t>
      </w:r>
      <m:oMath>
        <m:r>
          <w:rPr>
            <w:rFonts w:ascii="Cambria Math" w:hAnsi="Cambria Math"/>
          </w:rPr>
          <m:t>A≠∅⇒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injective</m:t>
            </m:r>
            <m:r>
              <w:rPr>
                <w:rFonts w:ascii="Cambria Math" w:hAnsi="Cambria Math"/>
              </w:rPr>
              <m:t>⇔∃h:B→A  h∘f=i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E43ED7">
        <w:t xml:space="preserve"> </w:t>
      </w:r>
      <w:r w:rsidR="00E43ED7">
        <w:br/>
        <w:t>Dans ce cas l’inverse gauche</w:t>
      </w:r>
      <w:r w:rsidR="00FA047F">
        <w:t xml:space="preserve"> </w:t>
      </w:r>
      <m:oMath>
        <m:r>
          <w:rPr>
            <w:rFonts w:ascii="Cambria Math" w:hAnsi="Cambria Math"/>
          </w:rPr>
          <m:t>h</m:t>
        </m:r>
      </m:oMath>
      <w:r w:rsidR="00E43ED7">
        <w:t xml:space="preserve"> est toujours surjectif, (puisque </w:t>
      </w:r>
      <m:oMath>
        <m:r>
          <w:rPr>
            <w:rFonts w:ascii="Cambria Math" w:hAnsi="Cambria Math"/>
          </w:rPr>
          <m:t>id</m:t>
        </m:r>
      </m:oMath>
      <w:r w:rsidR="00E43ED7">
        <w:t xml:space="preserve"> est bijective)</w:t>
      </w:r>
      <w:r>
        <w:br/>
      </w:r>
      <w:r>
        <w:rPr>
          <w:b/>
        </w:rPr>
        <w:t>Fonctions sur</w:t>
      </w:r>
      <w:r w:rsidRPr="00C73666">
        <w:rPr>
          <w:b/>
        </w:rPr>
        <w:t>jectives.</w:t>
      </w:r>
      <w:r w:rsidR="004540B2">
        <w:br/>
        <w:t xml:space="preserve">Une </w:t>
      </w:r>
      <w:r w:rsidR="004540B2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4540B2" w:rsidRPr="00AF5B7E">
        <w:rPr>
          <w:b/>
        </w:rPr>
        <w:t xml:space="preserve"> est </w:t>
      </w:r>
      <w:r w:rsidR="004540B2">
        <w:rPr>
          <w:b/>
        </w:rPr>
        <w:t>une surjection/est sur</w:t>
      </w:r>
      <w:r w:rsidR="004540B2" w:rsidRPr="00AF5B7E">
        <w:rPr>
          <w:b/>
        </w:rPr>
        <w:t>jective</w:t>
      </w:r>
      <w:r w:rsidR="004540B2">
        <w:t xml:space="preserve"> </w:t>
      </w:r>
      <w:proofErr w:type="spellStart"/>
      <w:r w:rsidR="004540B2">
        <w:t>ssi</w:t>
      </w:r>
      <w:proofErr w:type="spellEnd"/>
      <w:r w:rsidR="004540B2">
        <w:t xml:space="preserve"> </w:t>
      </w:r>
      <w:r w:rsidR="009C4B91">
        <w:t>tout élément d’arrivée est image.</w:t>
      </w:r>
      <w:r w:rsidR="004540B2">
        <w:br/>
      </w:r>
      <m:oMath>
        <m:r>
          <w:rPr>
            <w:rFonts w:ascii="Cambria Math" w:hAnsi="Cambria Math"/>
          </w:rPr>
          <m:t>f:A→B</m:t>
        </m:r>
      </m:oMath>
      <w:r w:rsidR="004540B2" w:rsidRPr="00C73A9F">
        <w:t xml:space="preserve"> surjective</w:t>
      </w:r>
      <w:r w:rsidR="004540B2">
        <w:t xml:space="preserve"> </w:t>
      </w:r>
      <w:proofErr w:type="spellStart"/>
      <w:r w:rsidR="004540B2">
        <w:t>ssi</w:t>
      </w:r>
      <w:proofErr w:type="spellEnd"/>
      <w:r w:rsidR="004540B2">
        <w:t xml:space="preserve"> </w:t>
      </w:r>
      <m:oMath>
        <m:r>
          <w:rPr>
            <w:rFonts w:ascii="Cambria Math" w:hAnsi="Cambria Math"/>
          </w:rPr>
          <m:t>∀y∈B  ∃x∈A  y=f(x)</m:t>
        </m:r>
      </m:oMath>
      <w:r w:rsidR="004540B2">
        <w:br/>
      </w:r>
      <m:oMath>
        <m:r>
          <w:rPr>
            <w:rFonts w:ascii="Cambria Math" w:hAnsi="Cambria Math"/>
          </w:rPr>
          <m:t>f:A→B</m:t>
        </m:r>
      </m:oMath>
      <w:r w:rsidR="004540B2" w:rsidRPr="00C73A9F">
        <w:t xml:space="preserve"> surjective</w:t>
      </w:r>
      <w:r w:rsidR="004540B2">
        <w:t xml:space="preserve"> </w:t>
      </w:r>
      <w:proofErr w:type="spellStart"/>
      <w:r w:rsidR="004540B2">
        <w:t>ssi</w:t>
      </w:r>
      <w:proofErr w:type="spellEnd"/>
      <w:r w:rsidR="004540B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</m:oMath>
      <w:r w:rsidR="000D7BA0">
        <w:rPr>
          <w:rFonts w:eastAsiaTheme="minorEastAsia"/>
        </w:rPr>
        <w:br/>
      </w:r>
      <m:oMath>
        <m:r>
          <w:rPr>
            <w:rFonts w:ascii="Cambria Math" w:hAnsi="Cambria Math"/>
          </w:rPr>
          <m:t>f:A→B</m:t>
        </m:r>
      </m:oMath>
      <w:r w:rsidR="000D7BA0" w:rsidRPr="00C73A9F">
        <w:t xml:space="preserve"> surjective</w:t>
      </w:r>
      <w:r w:rsidR="000D7BA0">
        <w:t xml:space="preserve"> </w:t>
      </w:r>
      <w:proofErr w:type="spellStart"/>
      <w:r w:rsidR="000D7BA0">
        <w:t>ssi</w:t>
      </w:r>
      <w:proofErr w:type="spellEnd"/>
      <w:r w:rsidR="000D7BA0">
        <w:t xml:space="preserve"> </w:t>
      </w:r>
      <m:oMath>
        <m:r>
          <w:rPr>
            <w:rFonts w:ascii="Cambria Math" w:hAnsi="Cambria Math"/>
          </w:rPr>
          <m:t>∀Y⊆B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="00E43ED7">
        <w:br/>
        <w:t xml:space="preserve">La composée de surjections est surjective. </w:t>
      </w:r>
      <w:r w:rsidR="00E43ED7">
        <w:br/>
        <w:t>Pour une composée surjective, la fonction extérieure est surjective</w:t>
      </w:r>
      <w:r w:rsidR="00304B7B">
        <w:t>.</w:t>
      </w:r>
      <w:r w:rsidR="00E43ED7">
        <w:br/>
        <w:t xml:space="preserve">Une fonction est surjective </w:t>
      </w:r>
      <w:proofErr w:type="spellStart"/>
      <w:r w:rsidR="00E43ED7">
        <w:t>ssi</w:t>
      </w:r>
      <w:proofErr w:type="spellEnd"/>
      <w:r w:rsidR="00E43ED7">
        <w:t xml:space="preserve"> elle admet un inverse droit (intérieur).</w:t>
      </w:r>
      <w:r w:rsidR="00E43ED7">
        <w:br/>
        <w:t xml:space="preserve">Symboliquement </w:t>
      </w:r>
      <m:oMath>
        <m:r>
          <w:rPr>
            <w:rFonts w:ascii="Cambria Math" w:hAnsi="Cambria Math"/>
          </w:rPr>
          <m:t xml:space="preserve">f </m:t>
        </m:r>
        <m:r>
          <m:rPr>
            <m:sty m:val="p"/>
          </m:rPr>
          <w:rPr>
            <w:rFonts w:ascii="Cambria Math" w:hAnsi="Cambria Math"/>
          </w:rPr>
          <m:t>surjective</m:t>
        </m:r>
        <m:r>
          <w:rPr>
            <w:rFonts w:ascii="Cambria Math" w:hAnsi="Cambria Math"/>
          </w:rPr>
          <m:t>⇔∃h:B→A  f∘h=i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43ED7">
        <w:t>.  (</w:t>
      </w:r>
      <w:proofErr w:type="gramStart"/>
      <w:r w:rsidR="00E43ED7" w:rsidRPr="00EF078A">
        <w:rPr>
          <w:u w:val="single"/>
        </w:rPr>
        <w:t>attention</w:t>
      </w:r>
      <w:proofErr w:type="gramEnd"/>
      <w:r w:rsidR="00E43ED7">
        <w:t xml:space="preserve"> </w:t>
      </w:r>
      <m:oMath>
        <m:r>
          <w:rPr>
            <w:rFonts w:ascii="Cambria Math" w:hAnsi="Cambria Math"/>
          </w:rPr>
          <m:t>⇒</m:t>
        </m:r>
      </m:oMath>
      <w:r w:rsidR="00E43ED7">
        <w:t xml:space="preserve"> requiert </w:t>
      </w:r>
      <w:r w:rsidR="00986177">
        <w:t>l’</w:t>
      </w:r>
      <w:r w:rsidR="00E43ED7">
        <w:t>axiome du choix)</w:t>
      </w:r>
      <w:r w:rsidR="00E43ED7">
        <w:br/>
        <w:t xml:space="preserve">Dans ce cas l’inverse </w:t>
      </w:r>
      <w:r w:rsidR="00FA047F">
        <w:t>droit</w:t>
      </w:r>
      <w:r w:rsidR="00E43ED7">
        <w:t xml:space="preserve"> </w:t>
      </w:r>
      <m:oMath>
        <m:r>
          <w:rPr>
            <w:rFonts w:ascii="Cambria Math" w:hAnsi="Cambria Math"/>
          </w:rPr>
          <m:t>h</m:t>
        </m:r>
      </m:oMath>
      <w:r w:rsidR="00E43ED7">
        <w:t xml:space="preserve"> est toujours injectif, (puisque </w:t>
      </w:r>
      <m:oMath>
        <m:r>
          <w:rPr>
            <w:rFonts w:ascii="Cambria Math" w:hAnsi="Cambria Math"/>
          </w:rPr>
          <m:t>id</m:t>
        </m:r>
      </m:oMath>
      <w:r w:rsidR="00E43ED7">
        <w:t xml:space="preserve"> est bijective)</w:t>
      </w:r>
      <w:r w:rsidR="001671D7">
        <w:br/>
      </w:r>
      <w:r w:rsidR="001671D7">
        <w:rPr>
          <w:b/>
        </w:rPr>
        <w:t>Fonctions inversibles</w:t>
      </w:r>
      <w:r w:rsidR="001671D7" w:rsidRPr="00C73666">
        <w:rPr>
          <w:b/>
        </w:rPr>
        <w:t>.</w:t>
      </w:r>
      <w:r w:rsidR="00471757">
        <w:br/>
      </w:r>
      <w:r w:rsidR="00206BD5">
        <w:t xml:space="preserve">Un </w:t>
      </w:r>
      <w:r w:rsidR="008B76BD" w:rsidRPr="00F873D6">
        <w:rPr>
          <w:b/>
        </w:rPr>
        <w:t>inverse d’une</w:t>
      </w:r>
      <w:r w:rsidR="008B76BD">
        <w:rPr>
          <w:b/>
        </w:rPr>
        <w:t xml:space="preserve"> </w:t>
      </w:r>
      <w:r w:rsidR="008B76BD" w:rsidRPr="008B76BD">
        <w:rPr>
          <w:b/>
        </w:rPr>
        <w:t>fonction</w:t>
      </w:r>
      <w:r w:rsidR="008B76BD" w:rsidRPr="00AF5B7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8B76BD" w:rsidRPr="00AF5B7E">
        <w:rPr>
          <w:b/>
        </w:rPr>
        <w:t xml:space="preserve"> </w:t>
      </w:r>
      <w:r w:rsidR="00F873D6">
        <w:t xml:space="preserve">est une fonction </w:t>
      </w:r>
      <m:oMath>
        <m:r>
          <w:rPr>
            <w:rFonts w:ascii="Cambria Math" w:hAnsi="Cambria Math"/>
          </w:rPr>
          <m:t>g:B→A</m:t>
        </m:r>
      </m:oMath>
      <w:r w:rsidR="00F873D6">
        <w:t xml:space="preserve"> </w:t>
      </w:r>
      <w:r w:rsidR="00BD60BE">
        <w:t xml:space="preserve">inverse à droite et à gauche de </w:t>
      </w:r>
      <m:oMath>
        <m:r>
          <w:rPr>
            <w:rFonts w:ascii="Cambria Math" w:hAnsi="Cambria Math"/>
          </w:rPr>
          <m:t>f</m:t>
        </m:r>
      </m:oMath>
      <w:r w:rsidR="00BD60BE">
        <w:t xml:space="preserve">, </w:t>
      </w:r>
      <w:r w:rsidR="00FD72DA">
        <w:t>càd</w:t>
      </w:r>
      <w:r w:rsidR="00BD60BE">
        <w:t xml:space="preserve"> telle que</w:t>
      </w:r>
      <w:r w:rsidR="00FD72DA">
        <w:t xml:space="preserve"> </w:t>
      </w:r>
      <m:oMath>
        <m:r>
          <w:rPr>
            <w:rFonts w:ascii="Cambria Math" w:hAnsi="Cambria Math"/>
          </w:rPr>
          <m:t>g∘f=i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72DA">
        <w:t xml:space="preserve"> et</w:t>
      </w:r>
      <w:r w:rsidR="00BD60BE">
        <w:t xml:space="preserve"> </w:t>
      </w:r>
      <m:oMath>
        <m:r>
          <w:rPr>
            <w:rFonts w:ascii="Cambria Math" w:hAnsi="Cambria Math"/>
          </w:rPr>
          <m:t>f∘g=i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06BD5">
        <w:t>.</w:t>
      </w:r>
      <w:r w:rsidR="00900F1E">
        <w:br/>
      </w:r>
      <w:r w:rsidR="006326CF">
        <w:t>Un</w:t>
      </w:r>
      <w:r w:rsidR="00750BE6">
        <w:t>e</w:t>
      </w:r>
      <w:r w:rsidR="006326CF">
        <w:t xml:space="preserve"> </w:t>
      </w:r>
      <w:r w:rsidR="006326CF" w:rsidRPr="006326CF">
        <w:rPr>
          <w:b/>
        </w:rPr>
        <w:t>fonction inversible</w:t>
      </w:r>
      <w:r w:rsidR="006326CF">
        <w:t xml:space="preserve"> est une fonction qui admet un inverse.</w:t>
      </w:r>
      <w:r w:rsidR="00904FB3">
        <w:t xml:space="preserve"> </w:t>
      </w:r>
      <w:r w:rsidR="00904FB3">
        <w:br/>
        <w:t>L’inverse s’il existe est unique, càd une fonction inversible</w:t>
      </w:r>
      <w:r w:rsidR="009E68F3">
        <w:t xml:space="preserve"> </w:t>
      </w:r>
      <m:oMath>
        <m:r>
          <w:rPr>
            <w:rFonts w:ascii="Cambria Math" w:hAnsi="Cambria Math"/>
          </w:rPr>
          <m:t>f</m:t>
        </m:r>
      </m:oMath>
      <w:r w:rsidR="00904FB3">
        <w:t xml:space="preserve"> n’admet qu’</w:t>
      </w:r>
      <w:r w:rsidR="009E68F3">
        <w:t xml:space="preserve">un unique inverse noté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9E68F3">
        <w:t>.</w:t>
      </w:r>
      <w:r w:rsidR="00904FB3">
        <w:br/>
      </w:r>
      <w:r w:rsidR="00750BE6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750BE6">
        <w:t xml:space="preserve"> qui admet un inverse gauche et qui admet un inverse droit, est inversible, et alors ces inverses </w:t>
      </w:r>
      <w:r w:rsidR="00B3765C">
        <w:t xml:space="preserve">droits et gauches </w:t>
      </w:r>
      <w:r w:rsidR="00750BE6">
        <w:t xml:space="preserve">sont égaux et ne sont autres que l’unique 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50BE6">
        <w:t>.</w:t>
      </w:r>
      <w:r w:rsidR="007F4025">
        <w:br/>
      </w:r>
      <w:r w:rsidR="00C7403A">
        <w:t>Une fonction peut donc admettre, soit plusieurs inverses gauches et 0 inverse</w:t>
      </w:r>
      <w:r w:rsidR="008D7D8E">
        <w:t xml:space="preserve"> droit</w:t>
      </w:r>
      <w:r w:rsidR="00C7403A">
        <w:t>, soit plusieurs inverses droits et 0 inverse gauche, soit un</w:t>
      </w:r>
      <w:r w:rsidR="008C1775">
        <w:t xml:space="preserve"> unique inverse</w:t>
      </w:r>
      <w:r w:rsidR="00435972">
        <w:t xml:space="preserve"> gauche et droit</w:t>
      </w:r>
      <w:r w:rsidR="001D66E9">
        <w:t xml:space="preserve"> (le cas inversible)</w:t>
      </w:r>
      <w:r w:rsidR="008C1775">
        <w:t>, soit 0 inverse</w:t>
      </w:r>
      <w:r w:rsidR="00C7403A">
        <w:t xml:space="preserve"> gauche et 0 inverse</w:t>
      </w:r>
      <w:r w:rsidR="008C1775">
        <w:t xml:space="preserve"> droit</w:t>
      </w:r>
      <w:r w:rsidR="00C7403A">
        <w:t>.</w:t>
      </w:r>
      <w:r w:rsidR="00785107">
        <w:br/>
        <w:t xml:space="preserve">L’inverse d’une fonction inversible </w:t>
      </w:r>
      <m:oMath>
        <m:r>
          <w:rPr>
            <w:rFonts w:ascii="Cambria Math" w:hAnsi="Cambria Math"/>
          </w:rPr>
          <m:t>f</m:t>
        </m:r>
      </m:oMath>
      <w:r w:rsidR="00785107">
        <w:t xml:space="preserve">, est inversible d’inverse </w:t>
      </w:r>
      <m:oMath>
        <m:r>
          <w:rPr>
            <w:rFonts w:ascii="Cambria Math" w:hAnsi="Cambria Math"/>
          </w:rPr>
          <m:t>f</m:t>
        </m:r>
      </m:oMath>
      <w:r w:rsidR="00785107">
        <w:t>.</w:t>
      </w:r>
      <w:r w:rsidR="001262EF">
        <w:t xml:space="preserve"> Autrement dit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=f</m:t>
        </m:r>
      </m:oMath>
      <w:r w:rsidR="001262EF">
        <w:t>.</w:t>
      </w:r>
      <w:r w:rsidR="001671D7">
        <w:br/>
      </w:r>
      <w:r w:rsidR="001671D7">
        <w:rPr>
          <w:b/>
        </w:rPr>
        <w:t>Fonctions bi</w:t>
      </w:r>
      <w:r w:rsidR="001671D7" w:rsidRPr="00C73666">
        <w:rPr>
          <w:b/>
        </w:rPr>
        <w:t>jectives.</w:t>
      </w:r>
      <w:r w:rsidR="005D2BE2">
        <w:br/>
        <w:t xml:space="preserve">Une </w:t>
      </w:r>
      <w:r w:rsidR="005D2BE2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5D2BE2" w:rsidRPr="00AF5B7E">
        <w:rPr>
          <w:b/>
        </w:rPr>
        <w:t xml:space="preserve"> est </w:t>
      </w:r>
      <w:r w:rsidR="005D2BE2">
        <w:rPr>
          <w:b/>
        </w:rPr>
        <w:t>une bijection/est bijective</w:t>
      </w:r>
      <w:r w:rsidR="00151D46">
        <w:t xml:space="preserve"> </w:t>
      </w:r>
      <w:proofErr w:type="spellStart"/>
      <w:r w:rsidR="00151D46">
        <w:t>ssi</w:t>
      </w:r>
      <w:proofErr w:type="spellEnd"/>
      <w:r w:rsidR="00151D46">
        <w:t xml:space="preserve"> </w:t>
      </w:r>
      <m:oMath>
        <m:r>
          <w:rPr>
            <w:rFonts w:ascii="Cambria Math" w:hAnsi="Cambria Math"/>
          </w:rPr>
          <m:t>f</m:t>
        </m:r>
      </m:oMath>
      <w:r w:rsidR="00151D46">
        <w:t xml:space="preserve"> injective et </w:t>
      </w:r>
      <m:oMath>
        <m:r>
          <w:rPr>
            <w:rFonts w:ascii="Cambria Math" w:hAnsi="Cambria Math"/>
          </w:rPr>
          <m:t>f</m:t>
        </m:r>
      </m:oMath>
      <w:r w:rsidR="00151D46">
        <w:t xml:space="preserve"> surjective</w:t>
      </w:r>
      <w:r w:rsidR="00B1426C">
        <w:br/>
      </w:r>
      <m:oMath>
        <m:r>
          <w:rPr>
            <w:rFonts w:ascii="Cambria Math" w:hAnsi="Cambria Math"/>
          </w:rPr>
          <m:t>f:A→B</m:t>
        </m:r>
      </m:oMath>
      <w:r w:rsidR="00151D46" w:rsidRPr="000C731E">
        <w:t xml:space="preserve"> bijective</w:t>
      </w:r>
      <w:r w:rsidR="00151D46">
        <w:t xml:space="preserve"> </w:t>
      </w:r>
      <w:proofErr w:type="spellStart"/>
      <w:r w:rsidR="00151D46">
        <w:t>ssi</w:t>
      </w:r>
      <w:proofErr w:type="spellEnd"/>
      <w:r w:rsidR="00151D46">
        <w:t xml:space="preserve"> </w:t>
      </w:r>
      <m:oMath>
        <m:r>
          <w:rPr>
            <w:rFonts w:ascii="Cambria Math" w:hAnsi="Cambria Math"/>
          </w:rPr>
          <m:t>∀y∈B ∃!x∈A  y=f(x)</m:t>
        </m:r>
      </m:oMath>
      <w:r w:rsidR="009640B0">
        <w:br/>
      </w:r>
      <m:oMath>
        <m:r>
          <w:rPr>
            <w:rFonts w:ascii="Cambria Math" w:hAnsi="Cambria Math"/>
          </w:rPr>
          <m:t>f:A→B</m:t>
        </m:r>
      </m:oMath>
      <w:r w:rsidR="007D105C" w:rsidRPr="000C731E">
        <w:t xml:space="preserve"> bijective</w:t>
      </w:r>
      <w:r w:rsidR="007D105C">
        <w:t xml:space="preserve"> </w:t>
      </w:r>
      <w:proofErr w:type="spellStart"/>
      <w:r w:rsidR="00E43ED7">
        <w:t>ssi</w:t>
      </w:r>
      <w:proofErr w:type="spellEnd"/>
      <w:r w:rsidR="00E43ED7">
        <w:t xml:space="preserve"> elle </w:t>
      </w:r>
      <w:r w:rsidR="000362D4">
        <w:t>est inversible.</w:t>
      </w:r>
      <w:r w:rsidR="00E43ED7">
        <w:t xml:space="preserve"> </w:t>
      </w:r>
      <w:r w:rsidR="000362D4">
        <w:t>(</w:t>
      </w:r>
      <w:proofErr w:type="gramStart"/>
      <w:r w:rsidR="000362D4">
        <w:t>ne</w:t>
      </w:r>
      <w:proofErr w:type="gramEnd"/>
      <w:r w:rsidR="000362D4">
        <w:t xml:space="preserve"> requiert pas l’axiome du choix).</w:t>
      </w:r>
      <w:r w:rsidR="00AD0279">
        <w:br/>
      </w:r>
      <w:r w:rsidR="003D4F0D">
        <w:t xml:space="preserve">L’inverse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3D4F0D">
        <w:t xml:space="preserve"> d’une fonction bijective </w:t>
      </w:r>
      <m:oMath>
        <m:r>
          <w:rPr>
            <w:rFonts w:ascii="Cambria Math" w:hAnsi="Cambria Math"/>
          </w:rPr>
          <m:t>f</m:t>
        </m:r>
      </m:oMath>
      <w:r w:rsidR="003D4F0D">
        <w:t xml:space="preserve"> est aussi appelé </w:t>
      </w:r>
      <w:r w:rsidR="00203CBC" w:rsidRPr="00203CBC">
        <w:rPr>
          <w:b/>
        </w:rPr>
        <w:t>la</w:t>
      </w:r>
      <w:r w:rsidR="00203CBC">
        <w:t xml:space="preserve"> </w:t>
      </w:r>
      <w:r w:rsidR="003D4F0D" w:rsidRPr="003D4F0D">
        <w:rPr>
          <w:b/>
        </w:rPr>
        <w:t>bijection réciproque</w:t>
      </w:r>
      <w:r w:rsidR="00203CBC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D4F0D">
        <w:t>.</w:t>
      </w:r>
      <w:r w:rsidR="009A2CF4">
        <w:br/>
        <w:t xml:space="preserve">L’inverse d’une fonction bijective est donc bijective d’inverse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=f</m:t>
        </m:r>
      </m:oMath>
      <w:r w:rsidR="009A2CF4">
        <w:rPr>
          <w:rFonts w:eastAsiaTheme="minorEastAsia"/>
        </w:rPr>
        <w:t>.</w:t>
      </w:r>
      <w:r w:rsidR="003D4F0D">
        <w:br/>
      </w:r>
      <w:r w:rsidR="002B6790">
        <w:t>La composée de bijections est bijective</w:t>
      </w:r>
      <w:r w:rsidR="00850EC1">
        <w:t xml:space="preserve">. </w:t>
      </w:r>
      <w:r w:rsidR="002B6790">
        <w:br/>
        <w:t>Dans ce cas l’inverse de la composée est composée des inverses dans l’autre sens</w:t>
      </w:r>
      <w:r w:rsidR="00850EC1">
        <w:t>.</w:t>
      </w:r>
      <w:r w:rsidR="00850EC1">
        <w:br/>
      </w:r>
      <w:r w:rsidR="002B679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B6790">
        <w:br/>
        <w:t>Pour une composée bijective,</w:t>
      </w:r>
      <w:r w:rsidR="002B6790" w:rsidRPr="00063BA7">
        <w:t xml:space="preserve"> </w:t>
      </w:r>
      <w:r w:rsidR="002B6790">
        <w:t>l’extérieur est surjectif, et l’intérieur injectif.</w:t>
      </w:r>
      <w:r w:rsidR="0052194E">
        <w:br/>
      </w:r>
      <w:r w:rsidR="0052194E">
        <w:lastRenderedPageBreak/>
        <w:t xml:space="preserve">Pour une fonction bijective, l’image directe de la réciproque d’une partie d’arrivée est l’image réciproque de cette partie, donc pas de risque de confusion </w:t>
      </w:r>
      <w:r w:rsidR="00E77BE1">
        <w:t>de notation.</w:t>
      </w:r>
    </w:p>
    <w:p w14:paraId="10633DFA" w14:textId="77777777" w:rsidR="00F323A8" w:rsidRDefault="00F323A8" w:rsidP="00302B71">
      <w:pPr>
        <w:pStyle w:val="Sansinterligne"/>
      </w:pPr>
    </w:p>
    <w:p w14:paraId="51A3D229" w14:textId="1364782E" w:rsidR="00D43358" w:rsidRDefault="00334CC3" w:rsidP="00302B71">
      <w:pPr>
        <w:pStyle w:val="Sansinterligne"/>
      </w:pPr>
      <w:r>
        <w:rPr>
          <w:b/>
        </w:rPr>
        <w:t xml:space="preserve">Propriétés </w:t>
      </w:r>
      <w:r w:rsidR="006A6823">
        <w:rPr>
          <w:b/>
        </w:rPr>
        <w:t xml:space="preserve">remarquables </w:t>
      </w:r>
      <w:r>
        <w:rPr>
          <w:b/>
        </w:rPr>
        <w:t xml:space="preserve">des relations </w:t>
      </w:r>
      <w:r w:rsidR="004027AA">
        <w:rPr>
          <w:b/>
        </w:rPr>
        <w:t>binaires</w:t>
      </w:r>
      <w:r w:rsidR="005D7062">
        <w:rPr>
          <w:b/>
        </w:rPr>
        <w:br/>
      </w:r>
      <w:r w:rsidR="00691553" w:rsidRPr="007D3793">
        <w:t xml:space="preserve">Soit </w:t>
      </w:r>
      <m:oMath>
        <m:r>
          <w:rPr>
            <w:rFonts w:ascii="Cambria Math" w:hAnsi="Cambria Math"/>
          </w:rPr>
          <m:t>R</m:t>
        </m:r>
      </m:oMath>
      <w:r w:rsidR="00691553" w:rsidRPr="007D3793">
        <w:t xml:space="preserve"> une relation binaire sur une classe </w:t>
      </w:r>
      <m:oMath>
        <m:r>
          <w:rPr>
            <w:rFonts w:ascii="Cambria Math" w:hAnsi="Cambria Math"/>
          </w:rPr>
          <m:t>X.</m:t>
        </m:r>
      </m:oMath>
      <w:r w:rsidR="005C5A97">
        <w:rPr>
          <w:rFonts w:eastAsiaTheme="minorEastAsia"/>
        </w:rPr>
        <w:br/>
      </w:r>
      <w:r w:rsidR="005C5A97" w:rsidRPr="007E689C">
        <w:rPr>
          <w:b/>
        </w:rPr>
        <w:t xml:space="preserve">Deux éléments </w:t>
      </w:r>
      <m:oMath>
        <m:r>
          <m:rPr>
            <m:sty m:val="bi"/>
          </m:rPr>
          <w:rPr>
            <w:rFonts w:ascii="Cambria Math" w:hAnsi="Cambria Math"/>
          </w:rPr>
          <m:t>x,y∈E</m:t>
        </m:r>
      </m:oMath>
      <w:r w:rsidR="005C5A97" w:rsidRPr="007E689C">
        <w:rPr>
          <w:b/>
        </w:rPr>
        <w:t xml:space="preserve"> sont en relation (pour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5C5A97" w:rsidRPr="007E689C">
        <w:rPr>
          <w:b/>
        </w:rPr>
        <w:t>)</w:t>
      </w:r>
      <w:r w:rsidR="005C5A97">
        <w:t xml:space="preserve"> </w:t>
      </w:r>
      <w:proofErr w:type="spellStart"/>
      <w:r w:rsidR="005C5A97">
        <w:t>ssi</w:t>
      </w:r>
      <w:proofErr w:type="spellEnd"/>
      <w:r w:rsidR="005C5A97">
        <w:t xml:space="preserve"> </w:t>
      </w:r>
      <m:oMath>
        <m:r>
          <w:rPr>
            <w:rFonts w:ascii="Cambria Math" w:hAnsi="Cambria Math"/>
          </w:rPr>
          <m:t>xRy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réflexive</w:t>
      </w:r>
      <w:r w:rsidR="00691553" w:rsidRPr="007D3793">
        <w:t xml:space="preserve"> si tout élément est en relation avec lui-même : </w:t>
      </w:r>
      <m:oMath>
        <m:r>
          <w:rPr>
            <w:rFonts w:ascii="Cambria Math" w:hAnsi="Cambria Math"/>
          </w:rPr>
          <m:t>∀x∈X, xRx</m:t>
        </m:r>
      </m:oMath>
      <w:r w:rsidR="00691553" w:rsidRPr="007D3793">
        <w:br/>
        <w:t xml:space="preserve">Une relation est </w:t>
      </w:r>
      <w:proofErr w:type="spellStart"/>
      <w:r w:rsidR="00691553" w:rsidRPr="007D3793">
        <w:rPr>
          <w:b/>
        </w:rPr>
        <w:t>irréflexive</w:t>
      </w:r>
      <w:proofErr w:type="spellEnd"/>
      <w:r w:rsidR="00691553" w:rsidRPr="007D3793">
        <w:t xml:space="preserve"> si aucun élément n’est en relation avec lui-même: </w:t>
      </w:r>
      <m:oMath>
        <m:r>
          <w:rPr>
            <w:rFonts w:ascii="Cambria Math" w:hAnsi="Cambria Math"/>
          </w:rPr>
          <m:t>∀x∈X, ¬xRx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transitive</w:t>
      </w:r>
      <w:r w:rsidR="00691553" w:rsidRPr="007D3793">
        <w:t xml:space="preserve"> si la relation s’hérite linéairement : </w:t>
      </w:r>
      <m:oMath>
        <m:r>
          <w:rPr>
            <w:rFonts w:ascii="Cambria Math" w:hAnsi="Cambria Math"/>
          </w:rPr>
          <m:t>∀x,y,z∈X, xRy</m:t>
        </m:r>
      </m:oMath>
      <w:r w:rsidR="00691553" w:rsidRPr="007D3793">
        <w:t xml:space="preserve"> et </w:t>
      </w:r>
      <m:oMath>
        <m:r>
          <w:rPr>
            <w:rFonts w:ascii="Cambria Math" w:hAnsi="Cambria Math"/>
          </w:rPr>
          <m:t>yRz⇒xRz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symétrique</w:t>
      </w:r>
      <w:r w:rsidR="00691553" w:rsidRPr="007D3793">
        <w:t xml:space="preserve"> si la relation ne dépend pas de l’ordre: </w:t>
      </w:r>
      <m:oMath>
        <m:r>
          <w:rPr>
            <w:rFonts w:ascii="Cambria Math" w:hAnsi="Cambria Math"/>
          </w:rPr>
          <m:t>∀x,y∈X,xRy⇒yRx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antisymétrique</w:t>
      </w:r>
      <w:r w:rsidR="00691553" w:rsidRPr="007D3793">
        <w:t xml:space="preserve"> si la relation dans les deux sens implique l’égalité : </w:t>
      </w:r>
      <m:oMath>
        <m:r>
          <w:rPr>
            <w:rFonts w:ascii="Cambria Math" w:hAnsi="Cambria Math"/>
          </w:rPr>
          <m:t>∀x,y∈X,xRy</m:t>
        </m:r>
      </m:oMath>
      <w:r w:rsidR="00691553" w:rsidRPr="007D3793">
        <w:t xml:space="preserve"> et </w:t>
      </w:r>
      <m:oMath>
        <m:r>
          <w:rPr>
            <w:rFonts w:ascii="Cambria Math" w:hAnsi="Cambria Math"/>
          </w:rPr>
          <m:t>yRx⇒x=y</m:t>
        </m:r>
      </m:oMath>
      <w:r w:rsidR="00691553" w:rsidRPr="007D3793">
        <w:br/>
      </w:r>
      <w:r w:rsidR="00691553" w:rsidRPr="007D3793">
        <w:br/>
      </w:r>
      <w:r w:rsidR="00D43358" w:rsidRPr="00D43358">
        <w:rPr>
          <w:b/>
        </w:rPr>
        <w:t>Relations d’équivalence.</w:t>
      </w:r>
      <w:r w:rsidR="00D43358">
        <w:br/>
      </w:r>
      <w:r w:rsidR="00D43358" w:rsidRPr="007D3793">
        <w:t xml:space="preserve">Une </w:t>
      </w:r>
      <w:r w:rsidR="00D43358" w:rsidRPr="007D3793">
        <w:rPr>
          <w:b/>
        </w:rPr>
        <w:t>relation d’équivalence</w:t>
      </w:r>
      <w:r w:rsidR="00D43358">
        <w:rPr>
          <w:b/>
        </w:rPr>
        <w:t xml:space="preserve"> </w:t>
      </w:r>
      <w:r w:rsidR="00D43358">
        <w:t xml:space="preserve">sur </w:t>
      </w:r>
      <m:oMath>
        <m:r>
          <w:rPr>
            <w:rFonts w:ascii="Cambria Math" w:hAnsi="Cambria Math"/>
          </w:rPr>
          <m:t>E</m:t>
        </m:r>
      </m:oMath>
      <w:r w:rsidR="00D43358" w:rsidRPr="007D3793">
        <w:rPr>
          <w:b/>
        </w:rPr>
        <w:t xml:space="preserve"> </w:t>
      </w:r>
      <w:r w:rsidR="00D43358" w:rsidRPr="007D3793">
        <w:t xml:space="preserve">est une relation </w:t>
      </w:r>
      <w:r w:rsidR="00D43358">
        <w:t xml:space="preserve">binaire sur </w:t>
      </w:r>
      <m:oMath>
        <m:r>
          <w:rPr>
            <w:rFonts w:ascii="Cambria Math" w:hAnsi="Cambria Math"/>
          </w:rPr>
          <m:t>E</m:t>
        </m:r>
      </m:oMath>
      <w:r w:rsidR="00D43358" w:rsidRPr="007D3793">
        <w:t>, réflexive</w:t>
      </w:r>
      <w:r w:rsidR="00D43358">
        <w:t xml:space="preserve">, </w:t>
      </w:r>
      <w:r w:rsidR="00D43358" w:rsidRPr="007D3793">
        <w:t>transitive</w:t>
      </w:r>
      <w:r w:rsidR="00D43358">
        <w:t xml:space="preserve"> et</w:t>
      </w:r>
      <w:r w:rsidR="00D43358" w:rsidRPr="007D3793">
        <w:t xml:space="preserve"> symétrique.</w:t>
      </w:r>
    </w:p>
    <w:p w14:paraId="2AD99F97" w14:textId="6717ED78" w:rsidR="00841CA0" w:rsidRDefault="007E689C" w:rsidP="00302B71">
      <w:pPr>
        <w:pStyle w:val="Sansinterligne"/>
        <w:rPr>
          <w:b/>
        </w:rPr>
      </w:pPr>
      <w:r>
        <w:t xml:space="preserve">La </w:t>
      </w:r>
      <w:r w:rsidRPr="00A86F58">
        <w:rPr>
          <w:b/>
        </w:rPr>
        <w:t>classe d’</w:t>
      </w:r>
      <w:r w:rsidR="00014EEB" w:rsidRPr="00A86F58">
        <w:rPr>
          <w:b/>
        </w:rPr>
        <w:t>équivalence</w:t>
      </w:r>
      <w:r w:rsidRPr="00A86F58">
        <w:rPr>
          <w:b/>
        </w:rPr>
        <w:t xml:space="preserve"> </w:t>
      </w:r>
      <w:r>
        <w:t xml:space="preserve">d’un </w:t>
      </w:r>
      <w:r w:rsidR="00014EEB">
        <w:t>élément</w:t>
      </w:r>
      <w:r>
        <w:t xml:space="preserve"> </w:t>
      </w:r>
      <m:oMath>
        <m:r>
          <w:rPr>
            <w:rFonts w:ascii="Cambria Math" w:hAnsi="Cambria Math"/>
          </w:rPr>
          <m:t>x∈E</m:t>
        </m:r>
      </m:oMath>
      <w:r>
        <w:t xml:space="preserve"> est la classe des </w:t>
      </w:r>
      <w:r w:rsidR="00014EEB">
        <w:t>éléments</w:t>
      </w:r>
      <w:r>
        <w:t xml:space="preserve"> qui lui sont en relation.</w:t>
      </w:r>
      <w: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y∈E | xRy</m:t>
            </m:r>
          </m:e>
        </m:d>
      </m:oMath>
      <w:r>
        <w:rPr>
          <w:b/>
        </w:rPr>
        <w:t xml:space="preserve"> </w:t>
      </w:r>
      <w:r>
        <w:rPr>
          <w:b/>
        </w:rPr>
        <w:br/>
      </w:r>
      <w:r w:rsidR="00A7728C">
        <w:t xml:space="preserve">Pour </w:t>
      </w:r>
      <m:oMath>
        <m:r>
          <w:rPr>
            <w:rFonts w:ascii="Cambria Math" w:hAnsi="Cambria Math"/>
          </w:rPr>
          <m:t>x,y∈E</m:t>
        </m:r>
      </m:oMath>
      <w:r w:rsidR="00A7728C">
        <w:t xml:space="preserve">, on a </w:t>
      </w:r>
      <m:oMath>
        <m:r>
          <w:rPr>
            <w:rFonts w:ascii="Cambria Math" w:hAnsi="Cambria Math"/>
          </w:rPr>
          <m:t>xRy⇔yRx⇔x∈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⇔y∈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054FCA">
        <w:br/>
      </w:r>
      <w:r w:rsidR="00A84997">
        <w:rPr>
          <w:b/>
        </w:rPr>
        <w:t>Le quotient d</w:t>
      </w:r>
      <w:r w:rsidR="009914A3">
        <w:rPr>
          <w:b/>
        </w:rPr>
        <w:t xml:space="preserve">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A84997">
        <w:rPr>
          <w:b/>
        </w:rPr>
        <w:t xml:space="preserve"> par 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13B52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A84997">
        <w:t xml:space="preserve"> correspond à l’ensemble des classes d’équivalences.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:x∈E</m:t>
            </m:r>
          </m:e>
        </m:d>
      </m:oMath>
      <w:r w:rsidR="00EF78BE">
        <w:br/>
      </w:r>
      <w:r w:rsidR="00E97CBC" w:rsidRPr="004D7309">
        <w:rPr>
          <w:b/>
        </w:rPr>
        <w:t>Une partition d’un</w:t>
      </w:r>
      <w:r w:rsidR="007A5F69">
        <w:rPr>
          <w:b/>
        </w:rPr>
        <w:t xml:space="preserve"> ensemble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E97CBC">
        <w:t xml:space="preserve">, est un ensemble de parties </w:t>
      </w:r>
      <m:oMath>
        <m:r>
          <w:rPr>
            <w:rFonts w:ascii="Cambria Math" w:hAnsi="Cambria Math"/>
          </w:rPr>
          <m:t>A⊆P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97CBC">
        <w:t xml:space="preserve"> disjointes, non vides, d</w:t>
      </w:r>
      <w:r w:rsidR="004B5B7F">
        <w:t>’u</w:t>
      </w:r>
      <w:r w:rsidR="00E97CBC">
        <w:t xml:space="preserve">nion </w:t>
      </w:r>
      <m:oMath>
        <m:r>
          <w:rPr>
            <w:rFonts w:ascii="Cambria Math" w:hAnsi="Cambria Math"/>
          </w:rPr>
          <m:t>E</m:t>
        </m:r>
      </m:oMath>
      <w:r w:rsidR="00E97CBC">
        <w:t>.</w:t>
      </w:r>
      <w:r w:rsidR="00E97CBC">
        <w:br/>
      </w:r>
      <w:r w:rsidR="00254ACE">
        <w:t xml:space="preserve">Un </w:t>
      </w:r>
      <w:r w:rsidR="00512B8E">
        <w:t xml:space="preserve">quotient de </w:t>
      </w:r>
      <m:oMath>
        <m:r>
          <w:rPr>
            <w:rFonts w:ascii="Cambria Math" w:hAnsi="Cambria Math"/>
          </w:rPr>
          <m:t>E</m:t>
        </m:r>
      </m:oMath>
      <w:r w:rsidR="00512B8E">
        <w:t xml:space="preserve"> </w:t>
      </w:r>
      <w:r w:rsidR="00C1166D">
        <w:t xml:space="preserve">(par une relation d’équivalence) </w:t>
      </w:r>
      <w:r w:rsidR="00512B8E">
        <w:t xml:space="preserve">est une partition de </w:t>
      </w:r>
      <m:oMath>
        <m:r>
          <w:rPr>
            <w:rFonts w:ascii="Cambria Math" w:hAnsi="Cambria Math"/>
          </w:rPr>
          <m:t>E</m:t>
        </m:r>
      </m:oMath>
      <w:r w:rsidR="00512B8E">
        <w:t>.</w:t>
      </w:r>
      <w:r w:rsidR="00805043">
        <w:br/>
      </w:r>
      <w:r w:rsidR="00805043" w:rsidRPr="00805043">
        <w:rPr>
          <w:b/>
        </w:rPr>
        <w:t xml:space="preserve">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805043" w:rsidRPr="00805043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05043" w:rsidRPr="00805043">
        <w:rPr>
          <w:b/>
        </w:rPr>
        <w:t xml:space="preserve"> est compatible avec une l.c.i.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805043" w:rsidRPr="00805043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05043">
        <w:t xml:space="preserve"> ssi </w:t>
      </w:r>
      <m:oMath>
        <m:r>
          <w:rPr>
            <w:rFonts w:ascii="Cambria Math" w:hAnsi="Cambria Math"/>
          </w:rPr>
          <m:t>∀x,y,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∈E  xRx'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yR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01B3F">
        <w:br/>
      </w:r>
      <w:r w:rsidR="004839BA">
        <w:rPr>
          <w:b/>
        </w:rPr>
        <w:t xml:space="preserve">La loi quotient d’une </w:t>
      </w:r>
      <w:proofErr w:type="spellStart"/>
      <w:r w:rsidR="004839BA">
        <w:rPr>
          <w:b/>
        </w:rPr>
        <w:t>l.c.i</w:t>
      </w:r>
      <w:proofErr w:type="spellEnd"/>
      <w:r w:rsidR="004839BA">
        <w:rPr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*</m:t>
        </m:r>
      </m:oMath>
      <w:r w:rsidR="004839BA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4839BA">
        <w:rPr>
          <w:b/>
        </w:rPr>
        <w:t xml:space="preserve"> </w:t>
      </w:r>
      <w:r w:rsidR="004839BA" w:rsidRPr="002D1CD3">
        <w:rPr>
          <w:b/>
          <w:u w:val="single"/>
        </w:rPr>
        <w:t>compatible</w:t>
      </w:r>
      <w:r w:rsidR="004839BA">
        <w:rPr>
          <w:b/>
        </w:rPr>
        <w:t xml:space="preserve"> avec 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4839BA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4839BA">
        <w:t xml:space="preserve">, est la loi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: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↦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nary>
          <m:naryPr>
            <m:chr m:val="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[y]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x×y</m:t>
            </m:r>
          </m:e>
        </m:d>
      </m:oMath>
      <w:r w:rsidR="00347EC3">
        <w:t>. Elle est bien définie grâce à la compatibilité.</w:t>
      </w:r>
    </w:p>
    <w:p w14:paraId="2A455466" w14:textId="77777777" w:rsidR="00841CA0" w:rsidRDefault="00841CA0" w:rsidP="00302B71">
      <w:pPr>
        <w:pStyle w:val="Sansinterligne"/>
        <w:rPr>
          <w:b/>
        </w:rPr>
      </w:pPr>
    </w:p>
    <w:p w14:paraId="2BFABB78" w14:textId="5D9AC87A" w:rsidR="00841CA0" w:rsidRDefault="00DC3A28" w:rsidP="00302B71">
      <w:pPr>
        <w:pStyle w:val="Sansinterligne"/>
        <w:rPr>
          <w:b/>
        </w:rPr>
      </w:pPr>
      <w:r>
        <w:rPr>
          <w:b/>
        </w:rPr>
        <w:t>Relations d’ordre</w:t>
      </w:r>
    </w:p>
    <w:p w14:paraId="6F110055" w14:textId="2EF2FFEE" w:rsidR="004578C2" w:rsidRDefault="00841CA0" w:rsidP="00302B71">
      <w:pPr>
        <w:pStyle w:val="Sansinterligne"/>
        <w:rPr>
          <w:rFonts w:eastAsiaTheme="minorEastAsia"/>
        </w:rPr>
      </w:pPr>
      <w:r>
        <w:t xml:space="preserve">Une </w:t>
      </w:r>
      <w:r w:rsidRPr="003260B0">
        <w:rPr>
          <w:b/>
        </w:rPr>
        <w:t>relation d’ordre</w:t>
      </w:r>
      <w:r>
        <w:t xml:space="preserve"> sur </w:t>
      </w:r>
      <m:oMath>
        <m:r>
          <w:rPr>
            <w:rFonts w:ascii="Cambria Math" w:hAnsi="Cambria Math"/>
          </w:rPr>
          <m:t>E</m:t>
        </m:r>
      </m:oMath>
      <w:r>
        <w:t xml:space="preserve"> est une relation binaire sur </w:t>
      </w:r>
      <m:oMath>
        <m:r>
          <w:rPr>
            <w:rFonts w:ascii="Cambria Math" w:hAnsi="Cambria Math"/>
          </w:rPr>
          <m:t>E</m:t>
        </m:r>
      </m:oMath>
      <w:r>
        <w:t xml:space="preserve">, réflexive, </w:t>
      </w:r>
      <w:r w:rsidRPr="007D3793">
        <w:t>transitive</w:t>
      </w:r>
      <w:r>
        <w:t xml:space="preserve"> et antisymétrique.</w:t>
      </w:r>
      <w:r>
        <w:rPr>
          <w:rFonts w:eastAsiaTheme="minorEastAsia"/>
        </w:rPr>
        <w:br/>
      </w:r>
      <w:r w:rsidRPr="007D3793">
        <w:t xml:space="preserve">Deux éléments </w:t>
      </w:r>
      <m:oMath>
        <m:r>
          <w:rPr>
            <w:rFonts w:ascii="Cambria Math" w:hAnsi="Cambria Math"/>
          </w:rPr>
          <m:t>x,y∈X</m:t>
        </m:r>
      </m:oMath>
      <w:r w:rsidRPr="007D3793">
        <w:t xml:space="preserve"> sont </w:t>
      </w:r>
      <w:r w:rsidRPr="007D3793">
        <w:rPr>
          <w:b/>
        </w:rPr>
        <w:t>comparables</w:t>
      </w:r>
      <w:r w:rsidRPr="007D3793">
        <w:t xml:space="preserve"> pour la relation, s’il y a au moins une relation entre les deux : </w:t>
      </w:r>
      <m:oMath>
        <m:r>
          <w:rPr>
            <w:rFonts w:ascii="Cambria Math" w:hAnsi="Cambria Math"/>
          </w:rPr>
          <m:t>xRy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Pr="007D3793">
        <w:br/>
        <w:t xml:space="preserve">Une relation est </w:t>
      </w:r>
      <w:r w:rsidRPr="007D3793">
        <w:rPr>
          <w:b/>
        </w:rPr>
        <w:t>totale</w:t>
      </w:r>
      <w:r w:rsidRPr="007D3793">
        <w:t xml:space="preserve"> si </w:t>
      </w:r>
      <w:r w:rsidRPr="00833053">
        <w:rPr>
          <w:u w:val="single"/>
        </w:rPr>
        <w:t>tout couple</w:t>
      </w:r>
      <w:r w:rsidRPr="007D3793">
        <w:t xml:space="preserve"> est comparable : </w:t>
      </w:r>
      <m:oMath>
        <m:r>
          <w:rPr>
            <w:rFonts w:ascii="Cambria Math" w:hAnsi="Cambria Math"/>
          </w:rPr>
          <m:t>∀x,y∈X,xRy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>
        <w:rPr>
          <w:rFonts w:eastAsiaTheme="minorEastAsia"/>
        </w:rPr>
        <w:br/>
      </w:r>
      <w:r>
        <w:t>L’ordre naturel sur les nombres réels est une relation d’ordre total.</w:t>
      </w:r>
      <w:r>
        <w:br/>
        <w:t xml:space="preserve">Si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est une relation d’ordre sur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, on définit en général </w:t>
      </w:r>
      <m:oMath>
        <m:r>
          <w:rPr>
            <w:rFonts w:ascii="Cambria Math" w:hAnsi="Cambria Math"/>
          </w:rPr>
          <m:t xml:space="preserve">x&lt;y⇔x≤y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x≠y</m:t>
        </m:r>
      </m:oMath>
      <w:r w:rsidR="008F06D5">
        <w:br/>
      </w:r>
      <w:r w:rsidR="00BA64BA">
        <w:rPr>
          <w:b/>
        </w:rPr>
        <w:t xml:space="preserve">Bornes et </w:t>
      </w:r>
      <w:r w:rsidR="005038BF">
        <w:rPr>
          <w:b/>
        </w:rPr>
        <w:t>éléments</w:t>
      </w:r>
      <w:r w:rsidR="00BA64BA">
        <w:rPr>
          <w:b/>
        </w:rPr>
        <w:t xml:space="preserve"> maximaux.</w:t>
      </w:r>
      <w:r w:rsidR="001065D2">
        <w:rPr>
          <w:b/>
        </w:rPr>
        <w:br/>
      </w:r>
      <w:r w:rsidR="0038622D">
        <w:t xml:space="preserve">Soit </w:t>
      </w:r>
      <m:oMath>
        <m:r>
          <w:rPr>
            <w:rFonts w:ascii="Cambria Math" w:hAnsi="Cambria Math"/>
          </w:rPr>
          <m:t>≤</m:t>
        </m:r>
      </m:oMath>
      <w:r w:rsidR="0038622D">
        <w:t xml:space="preserve"> un ordre partiel sur une classe </w:t>
      </w:r>
      <m:oMath>
        <m:r>
          <w:rPr>
            <w:rFonts w:ascii="Cambria Math" w:hAnsi="Cambria Math"/>
          </w:rPr>
          <m:t>E</m:t>
        </m:r>
      </m:oMath>
      <w:r w:rsidR="0038622D">
        <w:t xml:space="preserve">, et </w:t>
      </w:r>
      <m:oMath>
        <m:r>
          <w:rPr>
            <w:rFonts w:ascii="Cambria Math" w:hAnsi="Cambria Math"/>
          </w:rPr>
          <m:t>A</m:t>
        </m:r>
      </m:oMath>
      <w:r w:rsidR="0038622D">
        <w:t xml:space="preserve"> une partie de </w:t>
      </w:r>
      <m:oMath>
        <m:r>
          <w:rPr>
            <w:rFonts w:ascii="Cambria Math" w:hAnsi="Cambria Math"/>
          </w:rPr>
          <m:t>E</m:t>
        </m:r>
      </m:oMath>
      <w:r w:rsidR="0038622D">
        <w:t>.</w:t>
      </w:r>
      <w:r w:rsidR="00CB0E5F">
        <w:br/>
        <w:t xml:space="preserve">Pour </w:t>
      </w:r>
      <m:oMath>
        <m:r>
          <w:rPr>
            <w:rFonts w:ascii="Cambria Math" w:hAnsi="Cambria Math"/>
          </w:rPr>
          <m:t>M∈E</m:t>
        </m:r>
      </m:oMath>
      <w:r w:rsidR="00CB0E5F">
        <w:t xml:space="preserve">,  </w:t>
      </w:r>
      <m:oMath>
        <m:r>
          <w:rPr>
            <w:rFonts w:ascii="Cambria Math" w:hAnsi="Cambria Math"/>
          </w:rPr>
          <m:t>M</m:t>
        </m:r>
      </m:oMath>
      <w:r w:rsidR="00CB0E5F">
        <w:t xml:space="preserve"> </w:t>
      </w:r>
      <w:r w:rsidR="00CB0E5F" w:rsidRPr="000F6FC4">
        <w:rPr>
          <w:b/>
        </w:rPr>
        <w:t>majorant</w:t>
      </w:r>
      <w:r w:rsidR="00CB0E5F">
        <w:t xml:space="preserve"> de </w:t>
      </w:r>
      <m:oMath>
        <m:r>
          <w:rPr>
            <w:rFonts w:ascii="Cambria Math" w:hAnsi="Cambria Math"/>
          </w:rPr>
          <m:t>A</m:t>
        </m:r>
      </m:oMath>
      <w:r w:rsidR="00CB0E5F">
        <w:t xml:space="preserve"> dans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E,≤</m:t>
            </m:r>
          </m:e>
        </m:d>
        <m:r>
          <w:rPr>
            <w:rFonts w:ascii="Cambria Math" w:hAnsi="Cambria Math"/>
          </w:rPr>
          <m:t> </m:t>
        </m:r>
      </m:oMath>
      <w:r w:rsidR="00CB0E5F">
        <w:t xml:space="preserve">ssi </w:t>
      </w:r>
      <m:oMath>
        <m:r>
          <w:rPr>
            <w:rFonts w:ascii="Cambria Math" w:hAnsi="Cambria Math"/>
          </w:rPr>
          <m:t>∀a∈A, a≤M</m:t>
        </m:r>
      </m:oMath>
      <w:r w:rsidR="001065D2">
        <w:br/>
        <w:t xml:space="preserve">Un </w:t>
      </w:r>
      <w:r w:rsidR="001065D2" w:rsidRPr="000F6FC4">
        <w:rPr>
          <w:b/>
        </w:rPr>
        <w:t>majorant</w:t>
      </w:r>
      <w:r w:rsidR="001065D2">
        <w:t xml:space="preserve"> est un élément supérieur ou égal à toute la partie.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1065D2">
        <w:t xml:space="preserve">Un </w:t>
      </w:r>
      <w:r w:rsidR="001065D2">
        <w:rPr>
          <w:b/>
        </w:rPr>
        <w:t>minorant</w:t>
      </w:r>
      <w:r w:rsidR="001065D2">
        <w:t xml:space="preserve"> est un élément inférieur ou égal à toute la partie.</w:t>
      </w:r>
      <w:r w:rsidR="001065D2">
        <w:br/>
        <w:t xml:space="preserve">Un </w:t>
      </w:r>
      <w:r w:rsidR="001065D2" w:rsidRPr="009D5132">
        <w:rPr>
          <w:b/>
        </w:rPr>
        <w:t>élément maximal</w:t>
      </w:r>
      <w:r w:rsidR="001065D2">
        <w:t xml:space="preserve">, est un élément de la partie qui n’admet pas d’élément strictement supérieur. </w:t>
      </w:r>
      <w:r w:rsidR="001065D2">
        <w:br/>
        <w:t xml:space="preserve">Un </w:t>
      </w:r>
      <w:r w:rsidR="001065D2" w:rsidRPr="009D5132">
        <w:rPr>
          <w:b/>
        </w:rPr>
        <w:t xml:space="preserve">élément </w:t>
      </w:r>
      <w:r w:rsidR="001065D2">
        <w:rPr>
          <w:b/>
        </w:rPr>
        <w:t>minimal</w:t>
      </w:r>
      <w:r w:rsidR="001065D2">
        <w:t>, est un élément de la partie qui n’admet pas d’élément strictement inférieur.</w:t>
      </w:r>
      <w:r w:rsidR="001065D2">
        <w:br/>
        <w:t xml:space="preserve">Un </w:t>
      </w:r>
      <w:r w:rsidR="001065D2">
        <w:rPr>
          <w:b/>
        </w:rPr>
        <w:t>élément maximum</w:t>
      </w:r>
      <w:r w:rsidR="001065D2">
        <w:t>, est un majorant de la partie qui appartient à la partie.</w:t>
      </w:r>
      <w:r w:rsidR="001065D2">
        <w:br/>
        <w:t xml:space="preserve">Un </w:t>
      </w:r>
      <w:r w:rsidR="001065D2" w:rsidRPr="009D5132">
        <w:rPr>
          <w:b/>
        </w:rPr>
        <w:t xml:space="preserve">élément </w:t>
      </w:r>
      <w:r w:rsidR="001065D2">
        <w:rPr>
          <w:b/>
        </w:rPr>
        <w:t>minimum</w:t>
      </w:r>
      <w:r w:rsidR="001065D2">
        <w:t>, est un minorant de la partie qui appartient à la partie.</w:t>
      </w:r>
      <w:r w:rsidR="001065D2">
        <w:br/>
        <w:t xml:space="preserve">Un </w:t>
      </w:r>
      <w:r w:rsidR="001065D2" w:rsidRPr="00000344">
        <w:rPr>
          <w:b/>
        </w:rPr>
        <w:t>supremum</w:t>
      </w:r>
      <w:r w:rsidR="001065D2">
        <w:rPr>
          <w:b/>
        </w:rPr>
        <w:t xml:space="preserve"> </w:t>
      </w:r>
      <w:r w:rsidR="001065D2">
        <w:t>est un</w:t>
      </w:r>
      <w:r w:rsidR="001065D2" w:rsidRPr="00801EE2">
        <w:t xml:space="preserve"> minimum de l’ensemble des majorants de la partie</w:t>
      </w:r>
      <w:r w:rsidR="001065D2">
        <w:t>.</w:t>
      </w:r>
      <w:r w:rsidR="001065D2">
        <w:br/>
        <w:t xml:space="preserve">Un </w:t>
      </w:r>
      <w:proofErr w:type="spellStart"/>
      <w:r w:rsidR="001065D2">
        <w:rPr>
          <w:b/>
        </w:rPr>
        <w:t>infi</w:t>
      </w:r>
      <w:r w:rsidR="001065D2" w:rsidRPr="00000344">
        <w:rPr>
          <w:b/>
        </w:rPr>
        <w:t>mum</w:t>
      </w:r>
      <w:proofErr w:type="spellEnd"/>
      <w:r w:rsidR="001065D2">
        <w:rPr>
          <w:b/>
        </w:rPr>
        <w:t xml:space="preserve"> </w:t>
      </w:r>
      <w:r w:rsidR="001065D2">
        <w:t>est un max</w:t>
      </w:r>
      <w:r w:rsidR="001065D2" w:rsidRPr="00801EE2">
        <w:t>imum de l’</w:t>
      </w:r>
      <w:r w:rsidR="001065D2">
        <w:t>ensemble des min</w:t>
      </w:r>
      <w:r w:rsidR="001065D2" w:rsidRPr="00801EE2">
        <w:t>orants de la partie</w:t>
      </w:r>
      <w:r w:rsidR="001065D2">
        <w:t>.</w:t>
      </w:r>
      <w:r w:rsidR="001065D2">
        <w:br/>
        <w:t xml:space="preserve">maximum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1065D2">
        <w:t xml:space="preserve"> maximal</w:t>
      </w:r>
      <w:r w:rsidR="001065D2">
        <w:br/>
        <w:t xml:space="preserve">minimum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1065D2">
        <w:t xml:space="preserve"> minimal</w:t>
      </w:r>
      <w:r w:rsidR="001065D2">
        <w:br/>
      </w:r>
      <w:r w:rsidR="001065D2">
        <w:lastRenderedPageBreak/>
        <w:t xml:space="preserve">Pour un ordre total,  maximum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1065D2">
        <w:t xml:space="preserve"> maximal,  minimum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1065D2">
        <w:t xml:space="preserve"> minimal.</w:t>
      </w:r>
      <w:r w:rsidR="00BA64BA">
        <w:br/>
      </w:r>
      <w:r w:rsidR="004D2783">
        <w:t>Le maximum/minimum/supremum/</w:t>
      </w:r>
      <w:proofErr w:type="spellStart"/>
      <w:r w:rsidR="004D2783">
        <w:t>infimum</w:t>
      </w:r>
      <w:proofErr w:type="spellEnd"/>
      <w:r w:rsidR="004D2783">
        <w:t xml:space="preserve"> s’il existe est unique.</w:t>
      </w:r>
      <w:r w:rsidR="004D2783">
        <w:br/>
      </w:r>
      <w:r w:rsidR="00253A33">
        <w:t xml:space="preserve">S’il existe, le maximum </w:t>
      </w:r>
      <w:r w:rsidR="004D2783">
        <w:t xml:space="preserve">est unique et est </w:t>
      </w:r>
      <w:r w:rsidR="002C1964">
        <w:t>aussi</w:t>
      </w:r>
      <w:r w:rsidR="004D2783">
        <w:t xml:space="preserve"> l’unique maximal, et l’unique supremum de la partie.</w:t>
      </w:r>
      <w:r w:rsidR="004D2783">
        <w:br/>
      </w:r>
      <w:r w:rsidR="00AB7053">
        <w:t>S’il existe, le minimum</w:t>
      </w:r>
      <w:r w:rsidR="004D2783">
        <w:t xml:space="preserve"> est unique et est </w:t>
      </w:r>
      <w:r w:rsidR="0091462F">
        <w:t xml:space="preserve">aussi </w:t>
      </w:r>
      <w:r w:rsidR="004D2783">
        <w:t xml:space="preserve">l’unique minimal, et l’unique </w:t>
      </w:r>
      <w:proofErr w:type="spellStart"/>
      <w:r w:rsidR="004D2783">
        <w:t>infimum</w:t>
      </w:r>
      <w:proofErr w:type="spellEnd"/>
      <w:r w:rsidR="004D2783">
        <w:t xml:space="preserve"> de la partie.</w:t>
      </w:r>
      <w:r w:rsidR="004D2783">
        <w:br/>
        <w:t>A priori</w:t>
      </w:r>
      <w:r w:rsidR="00F03A77">
        <w:t>,</w:t>
      </w:r>
      <w:r w:rsidR="004D2783">
        <w:t xml:space="preserve"> </w:t>
      </w:r>
      <w:r w:rsidR="00903879">
        <w:t xml:space="preserve">quand l’ordre n’est pas total, </w:t>
      </w:r>
      <w:r w:rsidR="004D2783">
        <w:t xml:space="preserve">il peut y avoir plusieurs maximaux / resp. </w:t>
      </w:r>
      <w:proofErr w:type="gramStart"/>
      <w:r w:rsidR="004D2783">
        <w:t>minimaux</w:t>
      </w:r>
      <w:proofErr w:type="gramEnd"/>
      <w:r w:rsidR="004D2783">
        <w:t xml:space="preserve">. Si c’est le cas il n’y pas de maximum/ resp. </w:t>
      </w:r>
      <w:proofErr w:type="gramStart"/>
      <w:r w:rsidR="004D2783">
        <w:t>minimum</w:t>
      </w:r>
      <w:proofErr w:type="gramEnd"/>
      <w:r w:rsidR="004D2783">
        <w:t>.</w:t>
      </w:r>
      <w:r w:rsidR="004D2783">
        <w:br/>
        <w:t xml:space="preserve">Si le maximum /resp. </w:t>
      </w:r>
      <w:proofErr w:type="gramStart"/>
      <w:r w:rsidR="004D2783">
        <w:t>minimum</w:t>
      </w:r>
      <w:proofErr w:type="gramEnd"/>
      <w:r w:rsidR="004D2783">
        <w:t xml:space="preserve">/resp. </w:t>
      </w:r>
      <w:proofErr w:type="gramStart"/>
      <w:r w:rsidR="004D2783">
        <w:t>supremum</w:t>
      </w:r>
      <w:proofErr w:type="gramEnd"/>
      <w:r w:rsidR="004D2783">
        <w:t xml:space="preserve">/resp. </w:t>
      </w:r>
      <w:proofErr w:type="spellStart"/>
      <w:proofErr w:type="gramStart"/>
      <w:r w:rsidR="004D2783">
        <w:t>infimum</w:t>
      </w:r>
      <w:proofErr w:type="spellEnd"/>
      <w:proofErr w:type="gramEnd"/>
      <w:r w:rsidR="004D2783">
        <w:t xml:space="preserve"> existe on le note</w:t>
      </w:r>
      <w:r w:rsidR="004D2783">
        <w:br/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resp.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</w:t>
      </w:r>
      <w:proofErr w:type="gramStart"/>
      <w:r w:rsidR="004D2783">
        <w:t>resp</w:t>
      </w:r>
      <w:proofErr w:type="gramEnd"/>
      <w:r w:rsidR="004D2783">
        <w:t>.</w:t>
      </w:r>
      <m:oMath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resp.</w:t>
      </w:r>
      <m:oMath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Inf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</w:p>
    <w:p w14:paraId="3B51195D" w14:textId="3146DEB3" w:rsidR="004154E0" w:rsidRDefault="004154E0" w:rsidP="00302B71">
      <w:pPr>
        <w:pStyle w:val="Sansinterligne"/>
        <w:rPr>
          <w:rFonts w:eastAsiaTheme="minorEastAsia"/>
        </w:rPr>
      </w:pPr>
    </w:p>
    <w:p w14:paraId="007BE265" w14:textId="2F367CE0" w:rsidR="004154E0" w:rsidRDefault="004154E0" w:rsidP="004154E0">
      <w:pPr>
        <w:pStyle w:val="Sansinterligne"/>
        <w:rPr>
          <w:b/>
        </w:rPr>
      </w:pPr>
      <w:r>
        <w:rPr>
          <w:b/>
        </w:rPr>
        <w:t>Cardinaux</w:t>
      </w:r>
      <w:r>
        <w:rPr>
          <w:b/>
        </w:rPr>
        <w:br/>
      </w:r>
      <w:r w:rsidRPr="005B6642">
        <w:rPr>
          <w:b/>
        </w:rPr>
        <w:t xml:space="preserve">Un ensemble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5B6642">
        <w:rPr>
          <w:b/>
        </w:rPr>
        <w:t xml:space="preserve"> domine un ensemble 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ssi il existe une injection de </w:t>
      </w:r>
      <m:oMath>
        <m:r>
          <w:rPr>
            <w:rFonts w:ascii="Cambria Math" w:hAnsi="Cambria Math"/>
          </w:rPr>
          <m:t>X</m:t>
        </m:r>
      </m:oMath>
      <w:r>
        <w:t xml:space="preserve"> vers </w:t>
      </w:r>
      <m:oMath>
        <m:r>
          <w:rPr>
            <w:rFonts w:ascii="Cambria Math" w:hAnsi="Cambria Math"/>
          </w:rPr>
          <m:t>Y</m:t>
        </m:r>
      </m:oMath>
      <w:r>
        <w:t>.</w:t>
      </w:r>
      <w:r>
        <w:br/>
        <w:t>La relation de dominance est réflexive et transitive.</w:t>
      </w:r>
      <w:r>
        <w:br/>
      </w:r>
      <w:r>
        <w:rPr>
          <w:b/>
        </w:rPr>
        <w:t>Théorème de comparabilité.</w:t>
      </w:r>
      <w:r>
        <w:t xml:space="preserve"> Pour deux ensembles quelconques, l’un domine l’autre. Autrement dit la relation de dominance est totale.</w:t>
      </w:r>
      <w:r w:rsidR="009F254A">
        <w:br/>
      </w:r>
      <w:r w:rsidR="009F254A" w:rsidRPr="005B6642">
        <w:rPr>
          <w:b/>
        </w:rPr>
        <w:t xml:space="preserve">Un ensemble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F254A" w:rsidRPr="005B6642">
        <w:rPr>
          <w:b/>
        </w:rPr>
        <w:t xml:space="preserve"> </w:t>
      </w:r>
      <w:r w:rsidR="009F254A">
        <w:rPr>
          <w:b/>
        </w:rPr>
        <w:t>est équipotent à un</w:t>
      </w:r>
      <w:r w:rsidR="009F254A" w:rsidRPr="005B6642">
        <w:rPr>
          <w:b/>
        </w:rPr>
        <w:t xml:space="preserve"> ensemble 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9F254A">
        <w:t xml:space="preserve"> ssi il existe une </w:t>
      </w:r>
      <w:r w:rsidR="009F254A" w:rsidRPr="005A4B51">
        <w:rPr>
          <w:u w:val="single"/>
        </w:rPr>
        <w:t>bijection</w:t>
      </w:r>
      <w:r w:rsidR="009F254A">
        <w:t xml:space="preserve"> de </w:t>
      </w:r>
      <m:oMath>
        <m:r>
          <w:rPr>
            <w:rFonts w:ascii="Cambria Math" w:hAnsi="Cambria Math"/>
          </w:rPr>
          <m:t>X</m:t>
        </m:r>
      </m:oMath>
      <w:r w:rsidR="009F254A">
        <w:t xml:space="preserve"> vers </w:t>
      </w:r>
      <m:oMath>
        <m:r>
          <w:rPr>
            <w:rFonts w:ascii="Cambria Math" w:hAnsi="Cambria Math"/>
          </w:rPr>
          <m:t>Y</m:t>
        </m:r>
      </m:oMath>
      <w:r w:rsidR="009F254A">
        <w:t>.</w:t>
      </w:r>
      <w:r>
        <w:br/>
      </w:r>
      <w:r>
        <w:rPr>
          <w:b/>
        </w:rPr>
        <w:t xml:space="preserve">Th de Schröder-Bernstein. </w:t>
      </w:r>
      <w:r>
        <w:t xml:space="preserve">Si un ensemble domine, et est dominé par un autre ensemble, alors </w:t>
      </w:r>
      <w:r w:rsidRPr="000176B6">
        <w:t>ils sont équipotents</w:t>
      </w:r>
      <w:r>
        <w:t>.</w:t>
      </w:r>
      <w:r>
        <w:br/>
        <w:t>La relation d’équipotente est une relation d’équivalence sur les ensembles.</w:t>
      </w:r>
      <w:r>
        <w:br/>
        <w:t xml:space="preserve">Le </w:t>
      </w:r>
      <w:r>
        <w:rPr>
          <w:b/>
        </w:rPr>
        <w:t>cardinal</w:t>
      </w:r>
      <w:r>
        <w:t xml:space="preserve"> d’un ensemble, correspond à sa classe d’équipotente.</w:t>
      </w:r>
      <w:r>
        <w:br/>
        <w:t>La relation de dominance, correspond à une relation d’ordre sur les cardinaux.</w:t>
      </w:r>
      <w:r w:rsidR="00806DEB">
        <w:t xml:space="preserve"> </w:t>
      </w:r>
      <w:r>
        <w:t>Le théorème de</w:t>
      </w:r>
      <w:r w:rsidR="00DC23C3">
        <w:t xml:space="preserve"> </w:t>
      </w:r>
      <w:r>
        <w:t>Schröder-Bernstein en exprime sa propriété de symétrie.</w:t>
      </w:r>
      <w:r>
        <w:br/>
        <w:t xml:space="preserve">Donc on peut écrire que </w:t>
      </w:r>
      <m:oMath>
        <m:r>
          <w:rPr>
            <w:rFonts w:ascii="Cambria Math" w:hAnsi="Cambria Math"/>
          </w:rPr>
          <m:t>B</m:t>
        </m:r>
      </m:oMath>
      <w:r>
        <w:t xml:space="preserve"> domine </w:t>
      </w:r>
      <m:oMath>
        <m:r>
          <w:rPr>
            <w:rFonts w:ascii="Cambria Math" w:hAnsi="Cambria Math"/>
          </w:rPr>
          <m:t>A</m:t>
        </m:r>
      </m:oMath>
      <w:r>
        <w:t xml:space="preserve"> ssi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  <w:r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</w:t>
      </w:r>
      <w:r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⇒card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</w:t>
      </w:r>
      <w:r w:rsidRPr="003B4F43"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⇒card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</w:t>
      </w:r>
      <w:r>
        <w:br/>
      </w:r>
    </w:p>
    <w:p w14:paraId="06DA51AC" w14:textId="6B95A11F" w:rsidR="004154E0" w:rsidRDefault="004154E0" w:rsidP="00302B71">
      <w:pPr>
        <w:pStyle w:val="Sansinterligne"/>
      </w:pPr>
      <w:r>
        <w:rPr>
          <w:b/>
        </w:rPr>
        <w:t>Ensembles dénombrables</w:t>
      </w:r>
      <w:r>
        <w:br/>
        <w:t xml:space="preserve">Un ensemble </w:t>
      </w:r>
      <w:r>
        <w:rPr>
          <w:b/>
        </w:rPr>
        <w:t xml:space="preserve">fini </w:t>
      </w:r>
      <w:r>
        <w:t xml:space="preserve">est un ensemble équipotent 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t xml:space="preserve"> pour un certain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.</w:t>
      </w:r>
      <w:r>
        <w:br/>
        <w:t xml:space="preserve">Dans ce cas son cardinal correspond à </w:t>
      </w:r>
      <m:oMath>
        <m:r>
          <w:rPr>
            <w:rFonts w:ascii="Cambria Math" w:hAnsi="Cambria Math"/>
          </w:rPr>
          <m:t>n</m:t>
        </m:r>
      </m:oMath>
      <w:r>
        <w:t>.</w:t>
      </w:r>
      <w:r>
        <w:br/>
        <w:t xml:space="preserve">Un ensemble </w:t>
      </w:r>
      <w:r>
        <w:rPr>
          <w:b/>
        </w:rPr>
        <w:t>infini dénombrable</w:t>
      </w:r>
      <w:r>
        <w:t xml:space="preserve"> est un ensemble équipotent à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.</w:t>
      </w:r>
      <w:r>
        <w:br/>
        <w:t xml:space="preserve">Un ensemble </w:t>
      </w:r>
      <w:r>
        <w:rPr>
          <w:b/>
        </w:rPr>
        <w:t>dénombrable</w:t>
      </w:r>
      <w:r>
        <w:t xml:space="preserve"> est un ensemble fini ou infini dénombrable.</w:t>
      </w:r>
      <w:r>
        <w:br/>
        <w:t xml:space="preserve">L’ensemble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est infini dénombrable.</w:t>
      </w:r>
      <w:r>
        <w:br/>
        <w:t xml:space="preserve">Le produit </w:t>
      </w:r>
      <w:r w:rsidRPr="00C833F1">
        <w:rPr>
          <w:u w:val="single"/>
        </w:rPr>
        <w:t>fini</w:t>
      </w:r>
      <w:r>
        <w:t xml:space="preserve"> d’ensembles infinis dénombrables est infini dénombrable.</w:t>
      </w:r>
      <w:r>
        <w:br/>
        <w:t>Tout sous-ensemble d’un ensemble dénombrable est dénombrable.</w:t>
      </w:r>
      <w:r>
        <w:br/>
        <w:t xml:space="preserve">Il existe une surjection d’un ensemble infini dénombrable, vers un autre ensemble, </w:t>
      </w:r>
      <w:proofErr w:type="spellStart"/>
      <w:r>
        <w:t>ssi</w:t>
      </w:r>
      <w:proofErr w:type="spellEnd"/>
      <w:r>
        <w:t xml:space="preserve"> l’autre ensemble est également infini dénombrable.</w:t>
      </w:r>
      <w:r>
        <w:br/>
        <w:t>Une réunion dénombrable d’ensembles dénombrables est dénombrable.</w:t>
      </w:r>
      <w:r>
        <w:br/>
        <w:t xml:space="preserve">Pour </w:t>
      </w:r>
      <w:proofErr w:type="spellStart"/>
      <w:r>
        <w:t>tout</w:t>
      </w:r>
      <w:proofErr w:type="spellEnd"/>
      <w:r>
        <w:t xml:space="preserve"> ensemble </w:t>
      </w:r>
      <m:oMath>
        <m:r>
          <w:rPr>
            <w:rFonts w:ascii="Cambria Math" w:hAnsi="Cambria Math"/>
          </w:rPr>
          <m:t>X</m:t>
        </m:r>
      </m:oMath>
      <w:r>
        <w:t xml:space="preserve">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domine strictement </w:t>
      </w:r>
      <m:oMath>
        <m:r>
          <w:rPr>
            <w:rFonts w:ascii="Cambria Math" w:hAnsi="Cambria Math"/>
          </w:rPr>
          <m:t>X</m:t>
        </m:r>
      </m:oMath>
      <w:r>
        <w:t xml:space="preserve">,  cad 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br/>
        <w:t xml:space="preserve">Par exemple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 n’est pas dénombrable.</w:t>
      </w:r>
    </w:p>
    <w:p w14:paraId="034FC8BB" w14:textId="77777777" w:rsidR="004578C2" w:rsidRDefault="004578C2" w:rsidP="00302B71">
      <w:pPr>
        <w:pStyle w:val="Sansinterligne"/>
      </w:pPr>
    </w:p>
    <w:p w14:paraId="76E10E56" w14:textId="03DB76D7" w:rsidR="000C00B5" w:rsidRDefault="00A41306" w:rsidP="00302B71">
      <w:pPr>
        <w:pStyle w:val="Sansinterligne"/>
        <w:rPr>
          <w:b/>
        </w:rPr>
      </w:pPr>
      <w:r>
        <w:rPr>
          <w:b/>
        </w:rPr>
        <w:t>Axiomes, Cardinaux.</w:t>
      </w:r>
      <w:r w:rsidR="00BD79F1">
        <w:rPr>
          <w:b/>
        </w:rPr>
        <w:t xml:space="preserve"> </w:t>
      </w:r>
      <w:r w:rsidR="004278C3">
        <w:rPr>
          <w:b/>
        </w:rPr>
        <w:t>Théorie</w:t>
      </w:r>
      <w:r>
        <w:rPr>
          <w:b/>
        </w:rPr>
        <w:t xml:space="preserve"> axiomatique – Zermelo-</w:t>
      </w:r>
      <w:proofErr w:type="spellStart"/>
      <w:r>
        <w:rPr>
          <w:b/>
        </w:rPr>
        <w:t>Fraenkel</w:t>
      </w:r>
      <w:proofErr w:type="spellEnd"/>
      <w:r w:rsidR="001F3FF5">
        <w:rPr>
          <w:b/>
        </w:rPr>
        <w:t xml:space="preserve"> (ZF)</w:t>
      </w:r>
      <w:r w:rsidR="009D44EF">
        <w:rPr>
          <w:b/>
        </w:rPr>
        <w:br/>
      </w:r>
      <w:r w:rsidR="00AE6587" w:rsidRPr="00644147">
        <w:rPr>
          <w:b/>
        </w:rPr>
        <w:t>Axiome d’extensionalité</w:t>
      </w:r>
      <w:r w:rsidR="00BE4EA0" w:rsidRPr="00644147">
        <w:rPr>
          <w:b/>
        </w:rPr>
        <w:t>.</w:t>
      </w:r>
      <w:r w:rsidR="00BE4EA0">
        <w:t xml:space="preserve"> Deux ensembles contenant les mêmes éléments sont égaux.</w:t>
      </w:r>
      <w:r w:rsidR="00644147">
        <w:br/>
      </w:r>
      <m:oMath>
        <m:r>
          <w:rPr>
            <w:rFonts w:ascii="Cambria Math" w:hAnsi="Cambria Math"/>
          </w:rPr>
          <m:t xml:space="preserve">∀A ∀B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x∈A⇔x∈B</m:t>
                </m:r>
              </m:e>
            </m:d>
            <m:r>
              <w:rPr>
                <w:rFonts w:ascii="Cambria Math" w:hAnsi="Cambria Math"/>
              </w:rPr>
              <m:t>⇒A=B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BE4EA0" w:rsidRPr="00644147">
        <w:rPr>
          <w:b/>
        </w:rPr>
        <w:t>Axiome de l’ensemble vide.</w:t>
      </w:r>
      <w:r w:rsidR="00BE4EA0">
        <w:t xml:space="preserve"> </w:t>
      </w:r>
      <w:r w:rsidR="00644147">
        <w:t xml:space="preserve">Il existe un ensemble qui ne contient aucun </w:t>
      </w:r>
      <w:r w:rsidR="003E4A0B">
        <w:t>élément</w:t>
      </w:r>
      <w:r w:rsidR="00644147">
        <w:t xml:space="preserve">. </w:t>
      </w:r>
      <w:r w:rsidR="00644147">
        <w:br/>
      </w:r>
      <m:oMath>
        <m:r>
          <w:rPr>
            <w:rFonts w:ascii="Cambria Math" w:hAnsi="Cambria Math"/>
          </w:rPr>
          <m:t>∃∅ ∀x x∉∅</m:t>
        </m:r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B1144">
        <w:t xml:space="preserve">Dans ce cas </w:t>
      </w:r>
      <m:oMath>
        <m:r>
          <w:rPr>
            <w:rFonts w:ascii="Cambria Math" w:hAnsi="Cambria Math"/>
          </w:rPr>
          <m:t>∅</m:t>
        </m:r>
      </m:oMath>
      <w:r w:rsidR="007B1144">
        <w:t xml:space="preserve"> est unique</w:t>
      </w:r>
      <w:r w:rsidR="00644147" w:rsidRPr="00644147">
        <w:br/>
      </w:r>
      <w:r w:rsidR="00644147">
        <w:rPr>
          <w:b/>
        </w:rPr>
        <w:t>Axiome de la paire.</w:t>
      </w:r>
      <w:r w:rsidR="00644147">
        <w:t xml:space="preserve"> </w:t>
      </w:r>
      <w:r w:rsidR="00AA3DBD">
        <w:t xml:space="preserve">Pour tous ensembles </w:t>
      </w:r>
      <m:oMath>
        <m:r>
          <w:rPr>
            <w:rFonts w:ascii="Cambria Math" w:hAnsi="Cambria Math"/>
          </w:rPr>
          <m:t>a,b</m:t>
        </m:r>
      </m:oMath>
      <w:r w:rsidR="00AA3DBD">
        <w:t xml:space="preserve"> il existe un ensemble </w:t>
      </w:r>
      <m:oMath>
        <m:r>
          <w:rPr>
            <w:rFonts w:ascii="Cambria Math" w:hAnsi="Cambria Math"/>
          </w:rPr>
          <m:t>{a,b}</m:t>
        </m:r>
      </m:oMath>
      <w:r w:rsidR="00AA3DBD">
        <w:t xml:space="preserve"> contenant </w:t>
      </w:r>
      <m:oMath>
        <m:r>
          <w:rPr>
            <w:rFonts w:ascii="Cambria Math" w:hAnsi="Cambria Math"/>
          </w:rPr>
          <m:t>a,b</m:t>
        </m:r>
      </m:oMath>
      <w:r w:rsidR="00AA3DBD">
        <w:t xml:space="preserve"> et rien d’autre</w:t>
      </w:r>
      <w:r w:rsidR="00AA3DBD">
        <w:br/>
      </w:r>
      <m:oMath>
        <m:r>
          <w:rPr>
            <w:rFonts w:ascii="Cambria Math" w:hAnsi="Cambria Math"/>
          </w:rPr>
          <w:lastRenderedPageBreak/>
          <m:t xml:space="preserve">∀a ∀b  ∃E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x∈E⇔x=a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ou </m:t>
            </m:r>
            <m:r>
              <w:rPr>
                <w:rFonts w:ascii="Cambria Math" w:hAnsi="Cambria Math"/>
              </w:rPr>
              <m:t>x=b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B1144">
        <w:t xml:space="preserve">Dans ce cas </w:t>
      </w:r>
      <m:oMath>
        <m:r>
          <w:rPr>
            <w:rFonts w:ascii="Cambria Math" w:hAnsi="Cambria Math"/>
          </w:rPr>
          <m:t>E</m:t>
        </m:r>
      </m:oMath>
      <w:r w:rsidR="007B1144">
        <w:t xml:space="preserve"> est unique et on le note </w:t>
      </w:r>
      <m:oMath>
        <m:r>
          <m:rPr>
            <m:sty m:val="bi"/>
          </m:rPr>
          <w:rPr>
            <w:rFonts w:ascii="Cambria Math" w:hAnsi="Cambria Math"/>
          </w:rPr>
          <m:t>{a,b}</m:t>
        </m:r>
      </m:oMath>
      <w:r w:rsidR="00AA3DBD" w:rsidRPr="00AA3DBD">
        <w:br/>
      </w:r>
      <w:r w:rsidR="00AA3DBD">
        <w:rPr>
          <w:b/>
        </w:rPr>
        <w:t xml:space="preserve">Axiome de la </w:t>
      </w:r>
      <w:r w:rsidR="004278C3">
        <w:rPr>
          <w:b/>
        </w:rPr>
        <w:t>réunion</w:t>
      </w:r>
      <w:r w:rsidR="00AA3DBD">
        <w:rPr>
          <w:b/>
        </w:rPr>
        <w:t xml:space="preserve">. </w:t>
      </w:r>
      <w:r w:rsidR="00AA3DBD">
        <w:t xml:space="preserve">Pour </w:t>
      </w:r>
      <w:proofErr w:type="spellStart"/>
      <w:r w:rsidR="00AA3DBD">
        <w:t>tout</w:t>
      </w:r>
      <w:proofErr w:type="spellEnd"/>
      <w:r w:rsidR="00AA3DBD">
        <w:t xml:space="preserve"> ensemble </w:t>
      </w:r>
      <m:oMath>
        <m:r>
          <w:rPr>
            <w:rFonts w:ascii="Cambria Math" w:hAnsi="Cambria Math"/>
          </w:rPr>
          <m:t>I</m:t>
        </m:r>
      </m:oMath>
      <w:r w:rsidR="00AA3DBD">
        <w:t>, il existe un ensemble</w:t>
      </w:r>
      <w:r w:rsidR="007B1144">
        <w:t xml:space="preserve"> </w:t>
      </w:r>
      <w:r w:rsidR="00AA3DBD">
        <w:t xml:space="preserve">dont les </w:t>
      </w:r>
      <w:r w:rsidR="004278C3">
        <w:t>éléments</w:t>
      </w:r>
      <w:r w:rsidR="00AA3DBD">
        <w:t xml:space="preserve">, sont les </w:t>
      </w:r>
      <w:r w:rsidR="004278C3">
        <w:t>éléments</w:t>
      </w:r>
      <w:r w:rsidR="00AA3DBD">
        <w:t xml:space="preserve"> des </w:t>
      </w:r>
      <w:r w:rsidR="004278C3">
        <w:t>éléments</w:t>
      </w:r>
      <w:r w:rsidR="00AA3DBD">
        <w:t xml:space="preserve"> de </w:t>
      </w:r>
      <m:oMath>
        <m:r>
          <w:rPr>
            <w:rFonts w:ascii="Cambria Math" w:hAnsi="Cambria Math"/>
          </w:rPr>
          <m:t>I</m:t>
        </m:r>
      </m:oMath>
      <w:r w:rsidR="00AA3DBD">
        <w:t>.</w:t>
      </w:r>
      <w:r w:rsidR="004E591E">
        <w:br/>
      </w:r>
      <m:oMath>
        <m:r>
          <w:rPr>
            <w:rFonts w:ascii="Cambria Math" w:hAnsi="Cambria Math"/>
          </w:rPr>
          <m:t xml:space="preserve">∀I ∃U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x∈U⇔∃e∈I x∈e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4E591E">
        <w:t xml:space="preserve">Dans ce cas </w:t>
      </w:r>
      <m:oMath>
        <m:r>
          <w:rPr>
            <w:rFonts w:ascii="Cambria Math" w:hAnsi="Cambria Math"/>
          </w:rPr>
          <m:t>U</m:t>
        </m:r>
      </m:oMath>
      <w:r w:rsidR="004E591E">
        <w:t xml:space="preserve"> est unique et on note </w:t>
      </w:r>
      <m:oMath>
        <m:r>
          <m:rPr>
            <m:sty m:val="bi"/>
          </m:rPr>
          <w:rPr>
            <w:rFonts w:ascii="Cambria Math" w:hAnsi="Cambria Math"/>
          </w:rPr>
          <m:t>⋃I</m:t>
        </m:r>
      </m:oMath>
      <w:r w:rsidR="004E591E">
        <w:br/>
      </w:r>
      <w:r w:rsidR="004E591E">
        <w:rPr>
          <w:b/>
        </w:rPr>
        <w:t>Axiome de l’ensemble des parties.</w:t>
      </w:r>
      <w:r w:rsidR="004E591E">
        <w:t xml:space="preserve"> Pour </w:t>
      </w:r>
      <w:proofErr w:type="spellStart"/>
      <w:r w:rsidR="004E591E">
        <w:t>tout</w:t>
      </w:r>
      <w:proofErr w:type="spellEnd"/>
      <w:r w:rsidR="004E591E">
        <w:t xml:space="preserve"> ensemble </w:t>
      </w:r>
      <m:oMath>
        <m:r>
          <w:rPr>
            <w:rFonts w:ascii="Cambria Math" w:hAnsi="Cambria Math"/>
          </w:rPr>
          <m:t>A</m:t>
        </m:r>
      </m:oMath>
      <w:r w:rsidR="004E591E">
        <w:t xml:space="preserve">, il existe un ensemble </w:t>
      </w:r>
      <m:oMath>
        <m:r>
          <w:rPr>
            <w:rFonts w:ascii="Cambria Math" w:hAnsi="Cambria Math"/>
          </w:rPr>
          <m:t>P</m:t>
        </m:r>
      </m:oMath>
      <w:r w:rsidR="004E591E">
        <w:t xml:space="preserve"> dont les elements dont les ensembles contenus dans </w:t>
      </w:r>
      <m:oMath>
        <m:r>
          <w:rPr>
            <w:rFonts w:ascii="Cambria Math" w:hAnsi="Cambria Math"/>
          </w:rPr>
          <m:t>A</m:t>
        </m:r>
      </m:oMath>
      <w:r w:rsidR="004E591E">
        <w:br/>
      </w:r>
      <m:oMath>
        <m:r>
          <w:rPr>
            <w:rFonts w:ascii="Cambria Math" w:hAnsi="Cambria Math"/>
          </w:rPr>
          <m:t xml:space="preserve">∀A ∃P 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x∈P⇔x⊆A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4E591E">
        <w:t xml:space="preserve">Dans ce cas </w:t>
      </w:r>
      <m:oMath>
        <m:r>
          <w:rPr>
            <w:rFonts w:ascii="Cambria Math" w:hAnsi="Cambria Math"/>
          </w:rPr>
          <m:t>P</m:t>
        </m:r>
      </m:oMath>
      <w:r w:rsidR="004E591E">
        <w:t xml:space="preserve"> est unique et on note </w:t>
      </w:r>
      <m:oMath>
        <m:r>
          <m:rPr>
            <m:sty m:val="bi"/>
          </m:rPr>
          <w:rPr>
            <w:rFonts w:ascii="Cambria Math" w:hAnsi="Cambria Math"/>
          </w:rPr>
          <m:t>P(A)</m:t>
        </m:r>
      </m:oMath>
      <w:r w:rsidR="004E591E">
        <w:br/>
      </w:r>
      <w:r w:rsidR="00F92107">
        <w:rPr>
          <w:b/>
        </w:rPr>
        <w:t xml:space="preserve">Axiome de l’infini. </w:t>
      </w:r>
      <w:r w:rsidR="00F92107">
        <w:t>Il existe un ensemble infini.</w:t>
      </w:r>
      <w:r w:rsidR="00F92107">
        <w:br/>
      </w:r>
      <m:oMath>
        <m:r>
          <w:rPr>
            <w:rFonts w:ascii="Cambria Math" w:hAnsi="Cambria Math"/>
          </w:rPr>
          <m:t xml:space="preserve">∃N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∅∈N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>∀n∈N n∪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∈N</m:t>
            </m:r>
          </m:e>
        </m:d>
      </m:oMath>
      <w:r w:rsidR="00CC319F">
        <w:t xml:space="preserve"> </w:t>
      </w:r>
      <w:r w:rsidR="00561C4D">
        <w:rPr>
          <w:b/>
        </w:rPr>
        <w:br/>
      </w:r>
      <w:r w:rsidR="001D2AF4">
        <w:rPr>
          <w:b/>
        </w:rPr>
        <w:t xml:space="preserve">Axiome de </w:t>
      </w:r>
      <w:r w:rsidR="0098304E">
        <w:rPr>
          <w:b/>
        </w:rPr>
        <w:t>séparation</w:t>
      </w:r>
      <w:r w:rsidR="001D2AF4">
        <w:rPr>
          <w:b/>
        </w:rPr>
        <w:t>.</w:t>
      </w:r>
      <w:r w:rsidR="001D2AF4">
        <w:t xml:space="preserve"> Si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D2AF4">
        <w:t xml:space="preserve"> est un </w:t>
      </w:r>
      <w:r w:rsidR="0098304E">
        <w:t>prédicat</w:t>
      </w:r>
      <w:r w:rsidR="001D2AF4">
        <w:t xml:space="preserve"> utilisant les symboles </w:t>
      </w:r>
      <m:oMath>
        <m:r>
          <w:rPr>
            <w:rFonts w:ascii="Cambria Math" w:hAnsi="Cambria Math"/>
          </w:rPr>
          <m:t>=,∈,⇒,∧,∨,¬</m:t>
        </m:r>
      </m:oMath>
      <w:r w:rsidR="001D2AF4">
        <w:t>, on a :</w:t>
      </w:r>
      <w:r w:rsidR="001D2AF4"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∀X  ∃E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x∈E⇔p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1D2AF4">
        <w:t xml:space="preserve">Dans ce cas </w:t>
      </w:r>
      <m:oMath>
        <m:r>
          <w:rPr>
            <w:rFonts w:ascii="Cambria Math" w:hAnsi="Cambria Math"/>
          </w:rPr>
          <m:t>E</m:t>
        </m:r>
      </m:oMath>
      <w:r w:rsidR="001D2AF4">
        <w:t xml:space="preserve"> est unique et on le note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x∈X | 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1D2AF4">
        <w:br/>
      </w:r>
      <w:r w:rsidR="002F2FDC">
        <w:rPr>
          <w:b/>
        </w:rPr>
        <w:t>Axiome de substitution.</w:t>
      </w:r>
      <w:r w:rsidR="002F2FDC">
        <w:t xml:space="preserve"> Soit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FDC">
        <w:t xml:space="preserve"> des ensembles, Soit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F2FDC">
        <w:t xml:space="preserve"> un </w:t>
      </w:r>
      <w:r w:rsidR="00A55A82">
        <w:t>prédicat</w:t>
      </w:r>
      <w:r w:rsidR="002F2FDC">
        <w:t xml:space="preserve"> fonctionnel de </w:t>
      </w:r>
      <m:oMath>
        <m:r>
          <w:rPr>
            <w:rFonts w:ascii="Cambria Math" w:hAnsi="Cambria Math"/>
          </w:rPr>
          <m:t>x∈X→y</m:t>
        </m:r>
      </m:oMath>
      <w:r w:rsidR="002F2FDC">
        <w:t xml:space="preserve"> cad tel que </w:t>
      </w:r>
      <m:oMath>
        <m:r>
          <w:rPr>
            <w:rFonts w:ascii="Cambria Math" w:hAnsi="Cambria Math"/>
          </w:rPr>
          <m:t>∀x∈X ∃!y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F2FDC">
        <w:t>. Alors on a</w:t>
      </w:r>
      <w:r w:rsidR="002F2FDC">
        <w:br/>
      </w:r>
      <m:oMath>
        <m:r>
          <w:rPr>
            <w:rFonts w:ascii="Cambria Math" w:hAnsi="Cambria Math"/>
          </w:rPr>
          <m:t xml:space="preserve">∃Y ∀y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y∈Y⇔∃x∈X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9E3AD6">
        <w:t xml:space="preserve">Dans ce cas </w:t>
      </w:r>
      <m:oMath>
        <m:r>
          <w:rPr>
            <w:rFonts w:ascii="Cambria Math" w:hAnsi="Cambria Math"/>
          </w:rPr>
          <m:t>Y</m:t>
        </m:r>
      </m:oMath>
      <w:r w:rsidR="009E3AD6">
        <w:t xml:space="preserve"> est unique et on le note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:x∈X</m:t>
            </m:r>
          </m:e>
        </m:d>
      </m:oMath>
      <w:r w:rsidR="001D2AF4" w:rsidRPr="001D2AF4">
        <w:br/>
      </w:r>
      <w:proofErr w:type="gramStart"/>
      <w:r w:rsidR="003B0FCB">
        <w:t xml:space="preserve">On </w:t>
      </w:r>
      <w:r w:rsidR="008A3B81">
        <w:t>peut</w:t>
      </w:r>
      <w:r w:rsidR="003B0FCB">
        <w:t xml:space="preserve"> pas</w:t>
      </w:r>
      <w:proofErr w:type="gramEnd"/>
      <w:r w:rsidR="003B0FCB">
        <w:t xml:space="preserve"> </w:t>
      </w:r>
      <w:r w:rsidR="00A51A9A">
        <w:t>écrire</w:t>
      </w:r>
      <w:r w:rsidR="003B0FCB">
        <w:t xml:space="preserve"> </w:t>
      </w:r>
      <w:r w:rsidR="00EC78E1">
        <w:t xml:space="preserve">cette forme </w:t>
      </w:r>
      <w:r w:rsidR="003B0FCB">
        <w:t>avec l’</w:t>
      </w:r>
      <w:r w:rsidR="00411036">
        <w:t xml:space="preserve">axiome de </w:t>
      </w:r>
      <w:r w:rsidR="00E671F9">
        <w:t>séparation</w:t>
      </w:r>
      <w:r w:rsidR="00A57E0D">
        <w:t xml:space="preserve"> </w:t>
      </w:r>
      <w:r w:rsidR="00634D47">
        <w:t xml:space="preserve">a </w:t>
      </w:r>
      <w:r w:rsidR="00224ADF">
        <w:t>priori, car</w:t>
      </w:r>
      <w:r w:rsidR="00411036">
        <w:t xml:space="preserve"> </w:t>
      </w:r>
      <m:oMath>
        <m:r>
          <w:rPr>
            <w:rFonts w:ascii="Cambria Math" w:hAnsi="Cambria Math"/>
          </w:rPr>
          <m:t>Y</m:t>
        </m:r>
      </m:oMath>
      <w:r w:rsidR="00411036">
        <w:t xml:space="preserve"> </w:t>
      </w:r>
      <w:r w:rsidR="008A3B81">
        <w:t xml:space="preserve">n’est </w:t>
      </w:r>
      <w:r w:rsidR="00411036">
        <w:t xml:space="preserve">pas </w:t>
      </w:r>
      <w:r w:rsidR="00A55A82">
        <w:t>défini</w:t>
      </w:r>
      <w:r w:rsidR="00411036">
        <w:t>.</w:t>
      </w:r>
      <w:r w:rsidR="00580734">
        <w:t xml:space="preserve"> A posteriori </w:t>
      </w:r>
      <w:r w:rsidR="00224ADF">
        <w:t>c’est</w:t>
      </w:r>
      <w:r w:rsidR="00580734">
        <w:t xml:space="preserve"> </w:t>
      </w:r>
      <w:r w:rsidR="00BA050D">
        <w:t>possible.</w:t>
      </w:r>
      <w:r w:rsidR="006A3456" w:rsidRPr="006A3456">
        <w:t xml:space="preserve"> </w:t>
      </w:r>
      <w:r w:rsidR="006A3456">
        <w:t xml:space="preserve">On a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y∈Y:∃x∈X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6A3456">
        <w:t xml:space="preserve"> avec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:x∈X</m:t>
            </m:r>
          </m:e>
        </m:d>
        <m:r>
          <w:rPr>
            <w:rFonts w:ascii="Cambria Math" w:hAnsi="Cambria Math"/>
          </w:rPr>
          <m:t xml:space="preserve"> </m:t>
        </m:r>
      </m:oMath>
      <w:r w:rsidR="006A3456">
        <w:br/>
      </w:r>
      <w:r w:rsidR="004A041F">
        <w:rPr>
          <w:b/>
        </w:rPr>
        <w:t>Axiome de fondation.</w:t>
      </w:r>
      <w:r w:rsidR="004A041F">
        <w:t xml:space="preserve"> </w:t>
      </w:r>
      <w:proofErr w:type="spellStart"/>
      <w:r w:rsidR="004A041F">
        <w:t>Tout</w:t>
      </w:r>
      <w:proofErr w:type="spellEnd"/>
      <w:r w:rsidR="004A041F">
        <w:t xml:space="preserve"> ensemble non vide </w:t>
      </w:r>
      <m:oMath>
        <m:r>
          <w:rPr>
            <w:rFonts w:ascii="Cambria Math" w:hAnsi="Cambria Math"/>
          </w:rPr>
          <m:t>A</m:t>
        </m:r>
      </m:oMath>
      <w:r w:rsidR="004A041F">
        <w:t xml:space="preserve"> admet un </w:t>
      </w:r>
      <w:r w:rsidR="00EC3EDA">
        <w:t>é</w:t>
      </w:r>
      <w:r w:rsidR="004A041F">
        <w:t>l</w:t>
      </w:r>
      <w:r w:rsidR="00EC3EDA">
        <w:t>é</w:t>
      </w:r>
      <w:r w:rsidR="004A041F">
        <w:t xml:space="preserve">ment </w:t>
      </w:r>
      <m:oMath>
        <m:r>
          <w:rPr>
            <w:rFonts w:ascii="Cambria Math" w:hAnsi="Cambria Math"/>
          </w:rPr>
          <m:t>a∈A</m:t>
        </m:r>
      </m:oMath>
      <w:r w:rsidR="004A041F">
        <w:t xml:space="preserve"> tel que </w:t>
      </w:r>
      <m:oMath>
        <m:r>
          <w:rPr>
            <w:rFonts w:ascii="Cambria Math" w:hAnsi="Cambria Math"/>
          </w:rPr>
          <m:t>a∩A=∅</m:t>
        </m:r>
      </m:oMath>
      <w:r w:rsidR="007E25F3">
        <w:br/>
      </w:r>
      <w:r w:rsidR="007E25F3">
        <w:rPr>
          <w:b/>
        </w:rPr>
        <w:t xml:space="preserve">Axiome de choix. </w:t>
      </w:r>
      <w:r w:rsidR="007E25F3">
        <w:t>Formulations équivalentes :</w:t>
      </w:r>
      <w:r w:rsidR="007E25F3">
        <w:br/>
      </w:r>
      <m:oMath>
        <m:r>
          <w:rPr>
            <w:rFonts w:ascii="Cambria Math" w:hAnsi="Cambria Math"/>
          </w:rPr>
          <m:t>∀A ∃γ:P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→A  ∀∅≠B⊆A 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∈B</m:t>
        </m:r>
      </m:oMath>
      <w:r w:rsidR="007E25F3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≠∅⇒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≠∅</m:t>
            </m:r>
          </m:e>
        </m:d>
      </m:oMath>
      <w:r w:rsidR="007E25F3">
        <w:rPr>
          <w:rFonts w:eastAsiaTheme="minorEastAsia"/>
        </w:rPr>
        <w:t xml:space="preserve"> </w:t>
      </w:r>
      <w:r w:rsidR="004A041F">
        <w:br/>
      </w:r>
      <w:r w:rsidR="00D67829">
        <w:rPr>
          <w:b/>
        </w:rPr>
        <w:t>Conséquences</w:t>
      </w:r>
      <w:r w:rsidR="004A041F">
        <w:rPr>
          <w:b/>
        </w:rPr>
        <w:br/>
      </w:r>
      <w:r w:rsidR="001B173C">
        <w:t>Il n’y a qu’un seul ensemble vide</w:t>
      </w:r>
      <w:r w:rsidR="001B173C">
        <w:br/>
        <w:t xml:space="preserve">Le singleton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1B173C">
        <w:t xml:space="preserve"> existe et est unique.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173C">
        <w:t xml:space="preserve">,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B173C">
        <w:t xml:space="preserve"> existe et est unique.</w:t>
      </w:r>
      <w:r w:rsidR="00026CF9">
        <w:br/>
      </w:r>
      <w:r w:rsidR="00026CF9">
        <w:rPr>
          <w:b/>
        </w:rPr>
        <w:t>Paradoxe de Russel </w:t>
      </w:r>
      <w:r w:rsidR="00026CF9"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x∉x</m:t>
            </m:r>
          </m:e>
        </m:d>
      </m:oMath>
      <w:r w:rsidR="00026CF9">
        <w:t xml:space="preserve"> ne peut pas être un ensemble.</w:t>
      </w:r>
      <w:r w:rsidR="00B46773">
        <w:rPr>
          <w:b/>
        </w:rPr>
        <w:br/>
      </w:r>
      <w:r w:rsidR="00552FA6">
        <w:t xml:space="preserve">On peut définir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552FA6">
        <w:rPr>
          <w:rFonts w:eastAsiaTheme="minorEastAsia"/>
        </w:rPr>
        <w:t xml:space="preserve"> en utilisant </w:t>
      </w:r>
      <w:r w:rsidR="002E350D">
        <w:t xml:space="preserve">l’axiome de l’infini en posant </w:t>
      </w:r>
      <m:oMath>
        <m:r>
          <w:rPr>
            <w:rFonts w:ascii="Cambria Math" w:hAnsi="Cambria Math"/>
          </w:rPr>
          <m:t>0=∅, 1=0∪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2=1∪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</m:t>
        </m:r>
      </m:oMath>
      <w:r w:rsidR="002E350D">
        <w:t xml:space="preserve"> </w:t>
      </w:r>
      <w:r w:rsidR="00C90A3B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sectPr w:rsidR="000C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80580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D18F5"/>
    <w:multiLevelType w:val="multilevel"/>
    <w:tmpl w:val="B184A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03836943">
    <w:abstractNumId w:val="0"/>
  </w:num>
  <w:num w:numId="2" w16cid:durableId="211177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3F3"/>
    <w:rsid w:val="0000074C"/>
    <w:rsid w:val="000009DF"/>
    <w:rsid w:val="00002427"/>
    <w:rsid w:val="00003DA3"/>
    <w:rsid w:val="0000575E"/>
    <w:rsid w:val="00005D3E"/>
    <w:rsid w:val="00005F77"/>
    <w:rsid w:val="000100EA"/>
    <w:rsid w:val="0001247B"/>
    <w:rsid w:val="0001275B"/>
    <w:rsid w:val="00012831"/>
    <w:rsid w:val="00013411"/>
    <w:rsid w:val="00013BAD"/>
    <w:rsid w:val="00014EEB"/>
    <w:rsid w:val="00016962"/>
    <w:rsid w:val="00016D14"/>
    <w:rsid w:val="000176B6"/>
    <w:rsid w:val="000205A2"/>
    <w:rsid w:val="00024003"/>
    <w:rsid w:val="00024FA4"/>
    <w:rsid w:val="00025439"/>
    <w:rsid w:val="00026629"/>
    <w:rsid w:val="00026C8A"/>
    <w:rsid w:val="00026CF9"/>
    <w:rsid w:val="00026EFA"/>
    <w:rsid w:val="00031EB5"/>
    <w:rsid w:val="00033B8C"/>
    <w:rsid w:val="00035149"/>
    <w:rsid w:val="00035467"/>
    <w:rsid w:val="000362D4"/>
    <w:rsid w:val="00037F56"/>
    <w:rsid w:val="0004080C"/>
    <w:rsid w:val="00040CAD"/>
    <w:rsid w:val="00041047"/>
    <w:rsid w:val="000429FB"/>
    <w:rsid w:val="0004362C"/>
    <w:rsid w:val="00043FF2"/>
    <w:rsid w:val="000447DC"/>
    <w:rsid w:val="000466BD"/>
    <w:rsid w:val="000506AB"/>
    <w:rsid w:val="00050D74"/>
    <w:rsid w:val="00051DE4"/>
    <w:rsid w:val="000526A3"/>
    <w:rsid w:val="00053EE3"/>
    <w:rsid w:val="00054757"/>
    <w:rsid w:val="00054FCA"/>
    <w:rsid w:val="000550A7"/>
    <w:rsid w:val="0005528E"/>
    <w:rsid w:val="00057D57"/>
    <w:rsid w:val="00060A07"/>
    <w:rsid w:val="0006174F"/>
    <w:rsid w:val="0006212D"/>
    <w:rsid w:val="000622CA"/>
    <w:rsid w:val="00063BA7"/>
    <w:rsid w:val="00064238"/>
    <w:rsid w:val="000661FF"/>
    <w:rsid w:val="0007033C"/>
    <w:rsid w:val="0007093D"/>
    <w:rsid w:val="0007133E"/>
    <w:rsid w:val="00071A3C"/>
    <w:rsid w:val="00074530"/>
    <w:rsid w:val="00074702"/>
    <w:rsid w:val="00075C44"/>
    <w:rsid w:val="000760C5"/>
    <w:rsid w:val="000778E7"/>
    <w:rsid w:val="000827A3"/>
    <w:rsid w:val="00082F72"/>
    <w:rsid w:val="000831E5"/>
    <w:rsid w:val="00083554"/>
    <w:rsid w:val="00083704"/>
    <w:rsid w:val="00083920"/>
    <w:rsid w:val="00083B54"/>
    <w:rsid w:val="00083E12"/>
    <w:rsid w:val="000844E5"/>
    <w:rsid w:val="0008465C"/>
    <w:rsid w:val="000848C8"/>
    <w:rsid w:val="00085070"/>
    <w:rsid w:val="000863EC"/>
    <w:rsid w:val="0008678B"/>
    <w:rsid w:val="000879C8"/>
    <w:rsid w:val="00092C9F"/>
    <w:rsid w:val="000930A1"/>
    <w:rsid w:val="000937E7"/>
    <w:rsid w:val="00095B2C"/>
    <w:rsid w:val="00096036"/>
    <w:rsid w:val="00096691"/>
    <w:rsid w:val="000A34EB"/>
    <w:rsid w:val="000A3CAA"/>
    <w:rsid w:val="000A4865"/>
    <w:rsid w:val="000A5162"/>
    <w:rsid w:val="000A54D7"/>
    <w:rsid w:val="000A55FF"/>
    <w:rsid w:val="000A60E9"/>
    <w:rsid w:val="000B27D9"/>
    <w:rsid w:val="000B2E2A"/>
    <w:rsid w:val="000B3DC1"/>
    <w:rsid w:val="000B40E2"/>
    <w:rsid w:val="000B4AC3"/>
    <w:rsid w:val="000B5E67"/>
    <w:rsid w:val="000B7A82"/>
    <w:rsid w:val="000C00B5"/>
    <w:rsid w:val="000C08E2"/>
    <w:rsid w:val="000C09C0"/>
    <w:rsid w:val="000C1705"/>
    <w:rsid w:val="000C1CE4"/>
    <w:rsid w:val="000C21B9"/>
    <w:rsid w:val="000C2238"/>
    <w:rsid w:val="000C2D6B"/>
    <w:rsid w:val="000C3D93"/>
    <w:rsid w:val="000C430B"/>
    <w:rsid w:val="000C5A90"/>
    <w:rsid w:val="000C6148"/>
    <w:rsid w:val="000C64D4"/>
    <w:rsid w:val="000C731E"/>
    <w:rsid w:val="000D24AC"/>
    <w:rsid w:val="000D4879"/>
    <w:rsid w:val="000D5551"/>
    <w:rsid w:val="000D6BBE"/>
    <w:rsid w:val="000D7BA0"/>
    <w:rsid w:val="000E3561"/>
    <w:rsid w:val="000E3947"/>
    <w:rsid w:val="000E3DEB"/>
    <w:rsid w:val="000E424C"/>
    <w:rsid w:val="000E5B1A"/>
    <w:rsid w:val="000E6D0E"/>
    <w:rsid w:val="000F03E6"/>
    <w:rsid w:val="000F1AF7"/>
    <w:rsid w:val="000F2177"/>
    <w:rsid w:val="000F34F8"/>
    <w:rsid w:val="000F39D7"/>
    <w:rsid w:val="000F519B"/>
    <w:rsid w:val="000F6269"/>
    <w:rsid w:val="000F6613"/>
    <w:rsid w:val="000F697E"/>
    <w:rsid w:val="000F6F04"/>
    <w:rsid w:val="000F7B79"/>
    <w:rsid w:val="00100229"/>
    <w:rsid w:val="001019F7"/>
    <w:rsid w:val="00102B91"/>
    <w:rsid w:val="0010435D"/>
    <w:rsid w:val="001065D2"/>
    <w:rsid w:val="00107411"/>
    <w:rsid w:val="00110220"/>
    <w:rsid w:val="00111A13"/>
    <w:rsid w:val="001127E1"/>
    <w:rsid w:val="00112A5C"/>
    <w:rsid w:val="00112D16"/>
    <w:rsid w:val="00114E6F"/>
    <w:rsid w:val="00115684"/>
    <w:rsid w:val="0011691F"/>
    <w:rsid w:val="00117D10"/>
    <w:rsid w:val="00122EE9"/>
    <w:rsid w:val="00123637"/>
    <w:rsid w:val="00123FE4"/>
    <w:rsid w:val="00126167"/>
    <w:rsid w:val="001262EF"/>
    <w:rsid w:val="00126F5B"/>
    <w:rsid w:val="0013022A"/>
    <w:rsid w:val="001308D8"/>
    <w:rsid w:val="00130B9A"/>
    <w:rsid w:val="001314F6"/>
    <w:rsid w:val="0013278C"/>
    <w:rsid w:val="00133E91"/>
    <w:rsid w:val="00134DDB"/>
    <w:rsid w:val="00135ABE"/>
    <w:rsid w:val="00136992"/>
    <w:rsid w:val="001370B4"/>
    <w:rsid w:val="00141774"/>
    <w:rsid w:val="00142A10"/>
    <w:rsid w:val="00142E85"/>
    <w:rsid w:val="00143248"/>
    <w:rsid w:val="0014456C"/>
    <w:rsid w:val="0014639F"/>
    <w:rsid w:val="001475F4"/>
    <w:rsid w:val="00151D46"/>
    <w:rsid w:val="00153D5C"/>
    <w:rsid w:val="001544C0"/>
    <w:rsid w:val="00157490"/>
    <w:rsid w:val="001621C1"/>
    <w:rsid w:val="0016296E"/>
    <w:rsid w:val="00164CEF"/>
    <w:rsid w:val="001653DE"/>
    <w:rsid w:val="001671D7"/>
    <w:rsid w:val="00170347"/>
    <w:rsid w:val="0017108B"/>
    <w:rsid w:val="001710C5"/>
    <w:rsid w:val="001711BF"/>
    <w:rsid w:val="001712EC"/>
    <w:rsid w:val="0017153B"/>
    <w:rsid w:val="00172711"/>
    <w:rsid w:val="00173D73"/>
    <w:rsid w:val="0017587B"/>
    <w:rsid w:val="00175EE1"/>
    <w:rsid w:val="001809E3"/>
    <w:rsid w:val="00180E9A"/>
    <w:rsid w:val="0018100B"/>
    <w:rsid w:val="001816F4"/>
    <w:rsid w:val="001832A5"/>
    <w:rsid w:val="00186E99"/>
    <w:rsid w:val="00187785"/>
    <w:rsid w:val="00187E9F"/>
    <w:rsid w:val="00192052"/>
    <w:rsid w:val="00194920"/>
    <w:rsid w:val="00197043"/>
    <w:rsid w:val="00197A6B"/>
    <w:rsid w:val="00197B5C"/>
    <w:rsid w:val="001A1335"/>
    <w:rsid w:val="001A199A"/>
    <w:rsid w:val="001A19A4"/>
    <w:rsid w:val="001A245E"/>
    <w:rsid w:val="001A2B3B"/>
    <w:rsid w:val="001A357E"/>
    <w:rsid w:val="001A362F"/>
    <w:rsid w:val="001A3B4F"/>
    <w:rsid w:val="001A440F"/>
    <w:rsid w:val="001A4ED6"/>
    <w:rsid w:val="001A563E"/>
    <w:rsid w:val="001B173C"/>
    <w:rsid w:val="001B2040"/>
    <w:rsid w:val="001B52B9"/>
    <w:rsid w:val="001B61A4"/>
    <w:rsid w:val="001C0945"/>
    <w:rsid w:val="001C09E0"/>
    <w:rsid w:val="001C25EF"/>
    <w:rsid w:val="001C288E"/>
    <w:rsid w:val="001C4333"/>
    <w:rsid w:val="001C4A99"/>
    <w:rsid w:val="001C6CEF"/>
    <w:rsid w:val="001C742F"/>
    <w:rsid w:val="001C7E48"/>
    <w:rsid w:val="001D0C2D"/>
    <w:rsid w:val="001D2AF4"/>
    <w:rsid w:val="001D505B"/>
    <w:rsid w:val="001D5F79"/>
    <w:rsid w:val="001D6312"/>
    <w:rsid w:val="001D66E9"/>
    <w:rsid w:val="001D6B61"/>
    <w:rsid w:val="001D7380"/>
    <w:rsid w:val="001E193C"/>
    <w:rsid w:val="001E3059"/>
    <w:rsid w:val="001E4681"/>
    <w:rsid w:val="001E4ACD"/>
    <w:rsid w:val="001E52AC"/>
    <w:rsid w:val="001E5A11"/>
    <w:rsid w:val="001E6BEE"/>
    <w:rsid w:val="001E6FD3"/>
    <w:rsid w:val="001E71A3"/>
    <w:rsid w:val="001F0369"/>
    <w:rsid w:val="001F09F6"/>
    <w:rsid w:val="001F13F1"/>
    <w:rsid w:val="001F1A47"/>
    <w:rsid w:val="001F240C"/>
    <w:rsid w:val="001F2592"/>
    <w:rsid w:val="001F367D"/>
    <w:rsid w:val="001F3FF5"/>
    <w:rsid w:val="001F41AD"/>
    <w:rsid w:val="001F459C"/>
    <w:rsid w:val="001F5F89"/>
    <w:rsid w:val="00201A22"/>
    <w:rsid w:val="002030FC"/>
    <w:rsid w:val="00203CBC"/>
    <w:rsid w:val="00204EAF"/>
    <w:rsid w:val="00205F8E"/>
    <w:rsid w:val="00206BD5"/>
    <w:rsid w:val="00206D00"/>
    <w:rsid w:val="00207368"/>
    <w:rsid w:val="00211335"/>
    <w:rsid w:val="0021220C"/>
    <w:rsid w:val="00215606"/>
    <w:rsid w:val="002178EF"/>
    <w:rsid w:val="00220ABA"/>
    <w:rsid w:val="00221CC8"/>
    <w:rsid w:val="002225C9"/>
    <w:rsid w:val="00224ADF"/>
    <w:rsid w:val="00224F04"/>
    <w:rsid w:val="00224FD9"/>
    <w:rsid w:val="00225F18"/>
    <w:rsid w:val="00226818"/>
    <w:rsid w:val="00227F0C"/>
    <w:rsid w:val="00230504"/>
    <w:rsid w:val="00231664"/>
    <w:rsid w:val="002322BB"/>
    <w:rsid w:val="00232A68"/>
    <w:rsid w:val="00232B1A"/>
    <w:rsid w:val="00233C97"/>
    <w:rsid w:val="00235422"/>
    <w:rsid w:val="00243568"/>
    <w:rsid w:val="002453A7"/>
    <w:rsid w:val="00247098"/>
    <w:rsid w:val="00251AD2"/>
    <w:rsid w:val="0025345E"/>
    <w:rsid w:val="00253A33"/>
    <w:rsid w:val="0025405D"/>
    <w:rsid w:val="00254347"/>
    <w:rsid w:val="00254ACE"/>
    <w:rsid w:val="00257173"/>
    <w:rsid w:val="002600B7"/>
    <w:rsid w:val="002605AA"/>
    <w:rsid w:val="00260CFD"/>
    <w:rsid w:val="00260EF4"/>
    <w:rsid w:val="00261047"/>
    <w:rsid w:val="0026127F"/>
    <w:rsid w:val="00262400"/>
    <w:rsid w:val="00262A13"/>
    <w:rsid w:val="00262C86"/>
    <w:rsid w:val="00264226"/>
    <w:rsid w:val="00265E4A"/>
    <w:rsid w:val="00266049"/>
    <w:rsid w:val="00266256"/>
    <w:rsid w:val="00266DDF"/>
    <w:rsid w:val="00270DE7"/>
    <w:rsid w:val="002734A1"/>
    <w:rsid w:val="00273ABA"/>
    <w:rsid w:val="0027534F"/>
    <w:rsid w:val="002756D8"/>
    <w:rsid w:val="00275D30"/>
    <w:rsid w:val="0028074F"/>
    <w:rsid w:val="002811C0"/>
    <w:rsid w:val="00282B8A"/>
    <w:rsid w:val="002845E1"/>
    <w:rsid w:val="00285093"/>
    <w:rsid w:val="002858C3"/>
    <w:rsid w:val="00287A0D"/>
    <w:rsid w:val="002916DB"/>
    <w:rsid w:val="00292361"/>
    <w:rsid w:val="002928DC"/>
    <w:rsid w:val="00297EF0"/>
    <w:rsid w:val="002A1074"/>
    <w:rsid w:val="002A171F"/>
    <w:rsid w:val="002A2FEC"/>
    <w:rsid w:val="002A3431"/>
    <w:rsid w:val="002A3D48"/>
    <w:rsid w:val="002A3E2B"/>
    <w:rsid w:val="002A4FE9"/>
    <w:rsid w:val="002B19D7"/>
    <w:rsid w:val="002B2431"/>
    <w:rsid w:val="002B2AC1"/>
    <w:rsid w:val="002B3038"/>
    <w:rsid w:val="002B3081"/>
    <w:rsid w:val="002B4128"/>
    <w:rsid w:val="002B467E"/>
    <w:rsid w:val="002B612F"/>
    <w:rsid w:val="002B6790"/>
    <w:rsid w:val="002B77BA"/>
    <w:rsid w:val="002C016F"/>
    <w:rsid w:val="002C0A60"/>
    <w:rsid w:val="002C1964"/>
    <w:rsid w:val="002C240E"/>
    <w:rsid w:val="002C26EC"/>
    <w:rsid w:val="002C4479"/>
    <w:rsid w:val="002C5234"/>
    <w:rsid w:val="002C563C"/>
    <w:rsid w:val="002C648C"/>
    <w:rsid w:val="002C6A26"/>
    <w:rsid w:val="002C70F6"/>
    <w:rsid w:val="002D0132"/>
    <w:rsid w:val="002D15FE"/>
    <w:rsid w:val="002D1CD3"/>
    <w:rsid w:val="002D5E9D"/>
    <w:rsid w:val="002D6297"/>
    <w:rsid w:val="002D6742"/>
    <w:rsid w:val="002E1CFC"/>
    <w:rsid w:val="002E24F6"/>
    <w:rsid w:val="002E2715"/>
    <w:rsid w:val="002E2A8B"/>
    <w:rsid w:val="002E2AC0"/>
    <w:rsid w:val="002E350D"/>
    <w:rsid w:val="002E70A9"/>
    <w:rsid w:val="002E7691"/>
    <w:rsid w:val="002F04DE"/>
    <w:rsid w:val="002F07D3"/>
    <w:rsid w:val="002F10B5"/>
    <w:rsid w:val="002F11F5"/>
    <w:rsid w:val="002F1502"/>
    <w:rsid w:val="002F2FDC"/>
    <w:rsid w:val="002F3E0C"/>
    <w:rsid w:val="002F4881"/>
    <w:rsid w:val="002F7C54"/>
    <w:rsid w:val="00300AB4"/>
    <w:rsid w:val="00301622"/>
    <w:rsid w:val="00301B3F"/>
    <w:rsid w:val="003025F6"/>
    <w:rsid w:val="00302828"/>
    <w:rsid w:val="00302B71"/>
    <w:rsid w:val="00304B7B"/>
    <w:rsid w:val="0030594B"/>
    <w:rsid w:val="0030698A"/>
    <w:rsid w:val="00307058"/>
    <w:rsid w:val="003077A4"/>
    <w:rsid w:val="003105C0"/>
    <w:rsid w:val="00310697"/>
    <w:rsid w:val="00310A75"/>
    <w:rsid w:val="0031119F"/>
    <w:rsid w:val="00311A09"/>
    <w:rsid w:val="0031404E"/>
    <w:rsid w:val="00314C9B"/>
    <w:rsid w:val="00315FFF"/>
    <w:rsid w:val="00316627"/>
    <w:rsid w:val="00316703"/>
    <w:rsid w:val="0031767A"/>
    <w:rsid w:val="00317C15"/>
    <w:rsid w:val="00317DB2"/>
    <w:rsid w:val="00321073"/>
    <w:rsid w:val="003236C5"/>
    <w:rsid w:val="00323A27"/>
    <w:rsid w:val="003243F3"/>
    <w:rsid w:val="00325899"/>
    <w:rsid w:val="003260B0"/>
    <w:rsid w:val="00326B4C"/>
    <w:rsid w:val="00326EBD"/>
    <w:rsid w:val="00326FFC"/>
    <w:rsid w:val="00330ED9"/>
    <w:rsid w:val="00333A4E"/>
    <w:rsid w:val="00334CC3"/>
    <w:rsid w:val="003352C8"/>
    <w:rsid w:val="0033646B"/>
    <w:rsid w:val="00336818"/>
    <w:rsid w:val="00336ACF"/>
    <w:rsid w:val="00341AAC"/>
    <w:rsid w:val="00341CE6"/>
    <w:rsid w:val="003434C2"/>
    <w:rsid w:val="00343A7D"/>
    <w:rsid w:val="00345508"/>
    <w:rsid w:val="00345DF7"/>
    <w:rsid w:val="003461FE"/>
    <w:rsid w:val="00346C0B"/>
    <w:rsid w:val="00347EC3"/>
    <w:rsid w:val="0035182A"/>
    <w:rsid w:val="00352E20"/>
    <w:rsid w:val="003572EE"/>
    <w:rsid w:val="00360B1E"/>
    <w:rsid w:val="003616C0"/>
    <w:rsid w:val="003618A5"/>
    <w:rsid w:val="00361B54"/>
    <w:rsid w:val="00363432"/>
    <w:rsid w:val="0036423A"/>
    <w:rsid w:val="003659AB"/>
    <w:rsid w:val="00366485"/>
    <w:rsid w:val="003672E5"/>
    <w:rsid w:val="00367695"/>
    <w:rsid w:val="00370C3B"/>
    <w:rsid w:val="003715A9"/>
    <w:rsid w:val="003729A7"/>
    <w:rsid w:val="003759AD"/>
    <w:rsid w:val="00375C38"/>
    <w:rsid w:val="00375CCB"/>
    <w:rsid w:val="00382717"/>
    <w:rsid w:val="00383D52"/>
    <w:rsid w:val="00384DB6"/>
    <w:rsid w:val="003860D1"/>
    <w:rsid w:val="0038622D"/>
    <w:rsid w:val="00386935"/>
    <w:rsid w:val="00387810"/>
    <w:rsid w:val="003909CF"/>
    <w:rsid w:val="00391946"/>
    <w:rsid w:val="00391EF5"/>
    <w:rsid w:val="003934B4"/>
    <w:rsid w:val="00393DD9"/>
    <w:rsid w:val="0039669E"/>
    <w:rsid w:val="003967D9"/>
    <w:rsid w:val="00396F67"/>
    <w:rsid w:val="003A052A"/>
    <w:rsid w:val="003A16CC"/>
    <w:rsid w:val="003A3C35"/>
    <w:rsid w:val="003A42AD"/>
    <w:rsid w:val="003A5056"/>
    <w:rsid w:val="003A667D"/>
    <w:rsid w:val="003B0FCB"/>
    <w:rsid w:val="003B2F7A"/>
    <w:rsid w:val="003B3EF4"/>
    <w:rsid w:val="003B4D81"/>
    <w:rsid w:val="003B4F43"/>
    <w:rsid w:val="003B51C9"/>
    <w:rsid w:val="003B7004"/>
    <w:rsid w:val="003B7976"/>
    <w:rsid w:val="003C02BA"/>
    <w:rsid w:val="003C059B"/>
    <w:rsid w:val="003C1336"/>
    <w:rsid w:val="003C43DB"/>
    <w:rsid w:val="003C4A44"/>
    <w:rsid w:val="003C6179"/>
    <w:rsid w:val="003C6CD0"/>
    <w:rsid w:val="003D0529"/>
    <w:rsid w:val="003D1629"/>
    <w:rsid w:val="003D1FB3"/>
    <w:rsid w:val="003D2D43"/>
    <w:rsid w:val="003D4F0D"/>
    <w:rsid w:val="003D4F6E"/>
    <w:rsid w:val="003D575A"/>
    <w:rsid w:val="003D5C8B"/>
    <w:rsid w:val="003D77F7"/>
    <w:rsid w:val="003D7FF4"/>
    <w:rsid w:val="003E0DBD"/>
    <w:rsid w:val="003E414D"/>
    <w:rsid w:val="003E4A0B"/>
    <w:rsid w:val="003E6D3C"/>
    <w:rsid w:val="003F0760"/>
    <w:rsid w:val="003F0DEE"/>
    <w:rsid w:val="003F173F"/>
    <w:rsid w:val="003F2829"/>
    <w:rsid w:val="003F6EF2"/>
    <w:rsid w:val="003F7A10"/>
    <w:rsid w:val="0040113E"/>
    <w:rsid w:val="004012A5"/>
    <w:rsid w:val="00401C68"/>
    <w:rsid w:val="004027AA"/>
    <w:rsid w:val="00403082"/>
    <w:rsid w:val="00403956"/>
    <w:rsid w:val="004046B8"/>
    <w:rsid w:val="00404F78"/>
    <w:rsid w:val="00405D12"/>
    <w:rsid w:val="004109C8"/>
    <w:rsid w:val="00411036"/>
    <w:rsid w:val="00412BE4"/>
    <w:rsid w:val="00412DA2"/>
    <w:rsid w:val="00414666"/>
    <w:rsid w:val="004151FA"/>
    <w:rsid w:val="004154E0"/>
    <w:rsid w:val="0041783D"/>
    <w:rsid w:val="00421DA2"/>
    <w:rsid w:val="00421F6D"/>
    <w:rsid w:val="00422EC2"/>
    <w:rsid w:val="00425683"/>
    <w:rsid w:val="0042636D"/>
    <w:rsid w:val="00427142"/>
    <w:rsid w:val="00427496"/>
    <w:rsid w:val="004278C3"/>
    <w:rsid w:val="00427F50"/>
    <w:rsid w:val="00430F07"/>
    <w:rsid w:val="004319B7"/>
    <w:rsid w:val="004330A8"/>
    <w:rsid w:val="00435972"/>
    <w:rsid w:val="004366AE"/>
    <w:rsid w:val="0044026A"/>
    <w:rsid w:val="004407D7"/>
    <w:rsid w:val="0044264A"/>
    <w:rsid w:val="0044487B"/>
    <w:rsid w:val="00444B68"/>
    <w:rsid w:val="00445218"/>
    <w:rsid w:val="004457DC"/>
    <w:rsid w:val="00446499"/>
    <w:rsid w:val="004474A5"/>
    <w:rsid w:val="004477E2"/>
    <w:rsid w:val="00450CBF"/>
    <w:rsid w:val="00450EA6"/>
    <w:rsid w:val="00451A6A"/>
    <w:rsid w:val="00452DA0"/>
    <w:rsid w:val="004540B2"/>
    <w:rsid w:val="004542FD"/>
    <w:rsid w:val="004543A5"/>
    <w:rsid w:val="00454A7F"/>
    <w:rsid w:val="00455385"/>
    <w:rsid w:val="00455BEB"/>
    <w:rsid w:val="004560E9"/>
    <w:rsid w:val="004563B8"/>
    <w:rsid w:val="004565C0"/>
    <w:rsid w:val="00457473"/>
    <w:rsid w:val="004578C2"/>
    <w:rsid w:val="00461814"/>
    <w:rsid w:val="00461A86"/>
    <w:rsid w:val="00463080"/>
    <w:rsid w:val="00463CC3"/>
    <w:rsid w:val="0046698C"/>
    <w:rsid w:val="00466F55"/>
    <w:rsid w:val="00471757"/>
    <w:rsid w:val="004724B6"/>
    <w:rsid w:val="00473158"/>
    <w:rsid w:val="004753F0"/>
    <w:rsid w:val="0047568E"/>
    <w:rsid w:val="00475B4A"/>
    <w:rsid w:val="0047600C"/>
    <w:rsid w:val="004765A0"/>
    <w:rsid w:val="004774CA"/>
    <w:rsid w:val="00477894"/>
    <w:rsid w:val="0048090E"/>
    <w:rsid w:val="00481215"/>
    <w:rsid w:val="00482653"/>
    <w:rsid w:val="00482E2F"/>
    <w:rsid w:val="004831B5"/>
    <w:rsid w:val="00483939"/>
    <w:rsid w:val="004839BA"/>
    <w:rsid w:val="00484FBB"/>
    <w:rsid w:val="0048678D"/>
    <w:rsid w:val="004900E1"/>
    <w:rsid w:val="004909AA"/>
    <w:rsid w:val="0049145F"/>
    <w:rsid w:val="004918CB"/>
    <w:rsid w:val="00492870"/>
    <w:rsid w:val="0049297A"/>
    <w:rsid w:val="00492980"/>
    <w:rsid w:val="004947D0"/>
    <w:rsid w:val="00494E08"/>
    <w:rsid w:val="00495449"/>
    <w:rsid w:val="00495583"/>
    <w:rsid w:val="004956D2"/>
    <w:rsid w:val="00496FA2"/>
    <w:rsid w:val="0049737B"/>
    <w:rsid w:val="004976CD"/>
    <w:rsid w:val="004A020F"/>
    <w:rsid w:val="004A041F"/>
    <w:rsid w:val="004A04BC"/>
    <w:rsid w:val="004A1C56"/>
    <w:rsid w:val="004A1D91"/>
    <w:rsid w:val="004A2792"/>
    <w:rsid w:val="004A305D"/>
    <w:rsid w:val="004A4A40"/>
    <w:rsid w:val="004B00F8"/>
    <w:rsid w:val="004B0A64"/>
    <w:rsid w:val="004B23DA"/>
    <w:rsid w:val="004B2AAF"/>
    <w:rsid w:val="004B2B87"/>
    <w:rsid w:val="004B2E61"/>
    <w:rsid w:val="004B423C"/>
    <w:rsid w:val="004B5B7F"/>
    <w:rsid w:val="004B730B"/>
    <w:rsid w:val="004C0ADD"/>
    <w:rsid w:val="004C43D1"/>
    <w:rsid w:val="004C71CC"/>
    <w:rsid w:val="004C72C2"/>
    <w:rsid w:val="004C7BDB"/>
    <w:rsid w:val="004C7E9C"/>
    <w:rsid w:val="004D113C"/>
    <w:rsid w:val="004D1258"/>
    <w:rsid w:val="004D20AE"/>
    <w:rsid w:val="004D2783"/>
    <w:rsid w:val="004D281C"/>
    <w:rsid w:val="004D3420"/>
    <w:rsid w:val="004D43DC"/>
    <w:rsid w:val="004D7309"/>
    <w:rsid w:val="004D7CBF"/>
    <w:rsid w:val="004E211C"/>
    <w:rsid w:val="004E591E"/>
    <w:rsid w:val="004E5BDE"/>
    <w:rsid w:val="004E68BC"/>
    <w:rsid w:val="004E7B05"/>
    <w:rsid w:val="004F1B42"/>
    <w:rsid w:val="004F4267"/>
    <w:rsid w:val="004F4595"/>
    <w:rsid w:val="004F49D3"/>
    <w:rsid w:val="00500810"/>
    <w:rsid w:val="005014D2"/>
    <w:rsid w:val="00503362"/>
    <w:rsid w:val="005038BF"/>
    <w:rsid w:val="00505210"/>
    <w:rsid w:val="00507450"/>
    <w:rsid w:val="00507498"/>
    <w:rsid w:val="00507B42"/>
    <w:rsid w:val="00510818"/>
    <w:rsid w:val="005119DF"/>
    <w:rsid w:val="005125E6"/>
    <w:rsid w:val="00512982"/>
    <w:rsid w:val="00512B8E"/>
    <w:rsid w:val="00513E84"/>
    <w:rsid w:val="005145B1"/>
    <w:rsid w:val="0052194E"/>
    <w:rsid w:val="00521BE8"/>
    <w:rsid w:val="005223E1"/>
    <w:rsid w:val="00522DF3"/>
    <w:rsid w:val="0052431D"/>
    <w:rsid w:val="005268CF"/>
    <w:rsid w:val="005272CB"/>
    <w:rsid w:val="0053205C"/>
    <w:rsid w:val="0053234E"/>
    <w:rsid w:val="005330CA"/>
    <w:rsid w:val="00544698"/>
    <w:rsid w:val="005475D8"/>
    <w:rsid w:val="00551D0E"/>
    <w:rsid w:val="00552B7A"/>
    <w:rsid w:val="00552FA6"/>
    <w:rsid w:val="00554567"/>
    <w:rsid w:val="005551D2"/>
    <w:rsid w:val="00556A49"/>
    <w:rsid w:val="00556C51"/>
    <w:rsid w:val="0056099F"/>
    <w:rsid w:val="00561ABD"/>
    <w:rsid w:val="00561C4D"/>
    <w:rsid w:val="0056374D"/>
    <w:rsid w:val="005649B7"/>
    <w:rsid w:val="00566876"/>
    <w:rsid w:val="00570ED6"/>
    <w:rsid w:val="00570F56"/>
    <w:rsid w:val="0057134D"/>
    <w:rsid w:val="005723F6"/>
    <w:rsid w:val="00573CCA"/>
    <w:rsid w:val="005745C6"/>
    <w:rsid w:val="00576786"/>
    <w:rsid w:val="00580734"/>
    <w:rsid w:val="00583907"/>
    <w:rsid w:val="0058447A"/>
    <w:rsid w:val="0058516B"/>
    <w:rsid w:val="00585364"/>
    <w:rsid w:val="0058600E"/>
    <w:rsid w:val="0058609E"/>
    <w:rsid w:val="005909C7"/>
    <w:rsid w:val="005922AA"/>
    <w:rsid w:val="00592D69"/>
    <w:rsid w:val="00594A3C"/>
    <w:rsid w:val="005959A6"/>
    <w:rsid w:val="00595CA5"/>
    <w:rsid w:val="00595E0C"/>
    <w:rsid w:val="005977CE"/>
    <w:rsid w:val="00597C4B"/>
    <w:rsid w:val="005A171E"/>
    <w:rsid w:val="005A1E61"/>
    <w:rsid w:val="005A2DBD"/>
    <w:rsid w:val="005A4B51"/>
    <w:rsid w:val="005A5DCC"/>
    <w:rsid w:val="005B1EB2"/>
    <w:rsid w:val="005B3B39"/>
    <w:rsid w:val="005B47E4"/>
    <w:rsid w:val="005B545E"/>
    <w:rsid w:val="005B6642"/>
    <w:rsid w:val="005C12D7"/>
    <w:rsid w:val="005C1A42"/>
    <w:rsid w:val="005C24FF"/>
    <w:rsid w:val="005C4D94"/>
    <w:rsid w:val="005C5A97"/>
    <w:rsid w:val="005D0DE8"/>
    <w:rsid w:val="005D2936"/>
    <w:rsid w:val="005D2BE2"/>
    <w:rsid w:val="005D34C7"/>
    <w:rsid w:val="005D38D2"/>
    <w:rsid w:val="005D4D6F"/>
    <w:rsid w:val="005D51CC"/>
    <w:rsid w:val="005D51EC"/>
    <w:rsid w:val="005D7062"/>
    <w:rsid w:val="005D72F0"/>
    <w:rsid w:val="005D798D"/>
    <w:rsid w:val="005E060B"/>
    <w:rsid w:val="005E1136"/>
    <w:rsid w:val="005E153D"/>
    <w:rsid w:val="005E17A8"/>
    <w:rsid w:val="005E1904"/>
    <w:rsid w:val="005E19F2"/>
    <w:rsid w:val="005E3712"/>
    <w:rsid w:val="005E50B7"/>
    <w:rsid w:val="005F0B32"/>
    <w:rsid w:val="005F26C3"/>
    <w:rsid w:val="005F3584"/>
    <w:rsid w:val="005F56F0"/>
    <w:rsid w:val="005F65A0"/>
    <w:rsid w:val="005F6FD1"/>
    <w:rsid w:val="005F7072"/>
    <w:rsid w:val="005F7777"/>
    <w:rsid w:val="0060059F"/>
    <w:rsid w:val="00601209"/>
    <w:rsid w:val="00601773"/>
    <w:rsid w:val="00603F73"/>
    <w:rsid w:val="00605DA0"/>
    <w:rsid w:val="00606121"/>
    <w:rsid w:val="0061161A"/>
    <w:rsid w:val="006117CA"/>
    <w:rsid w:val="006122C7"/>
    <w:rsid w:val="00612FFB"/>
    <w:rsid w:val="00613528"/>
    <w:rsid w:val="00613564"/>
    <w:rsid w:val="006143C5"/>
    <w:rsid w:val="006151DF"/>
    <w:rsid w:val="00615E1D"/>
    <w:rsid w:val="0062122D"/>
    <w:rsid w:val="006218F8"/>
    <w:rsid w:val="00624B7C"/>
    <w:rsid w:val="00630C9B"/>
    <w:rsid w:val="00630E7E"/>
    <w:rsid w:val="00630FD1"/>
    <w:rsid w:val="00631774"/>
    <w:rsid w:val="00631C5F"/>
    <w:rsid w:val="00631E00"/>
    <w:rsid w:val="006326CF"/>
    <w:rsid w:val="00633421"/>
    <w:rsid w:val="0063452D"/>
    <w:rsid w:val="00634D47"/>
    <w:rsid w:val="00634FF1"/>
    <w:rsid w:val="00635A68"/>
    <w:rsid w:val="00635F67"/>
    <w:rsid w:val="006376B1"/>
    <w:rsid w:val="00637B30"/>
    <w:rsid w:val="006403B6"/>
    <w:rsid w:val="00640D42"/>
    <w:rsid w:val="00641096"/>
    <w:rsid w:val="0064221F"/>
    <w:rsid w:val="006425CD"/>
    <w:rsid w:val="0064286D"/>
    <w:rsid w:val="0064319E"/>
    <w:rsid w:val="0064376D"/>
    <w:rsid w:val="00643FF3"/>
    <w:rsid w:val="00644147"/>
    <w:rsid w:val="006452C0"/>
    <w:rsid w:val="0064555D"/>
    <w:rsid w:val="006455D8"/>
    <w:rsid w:val="00645D7B"/>
    <w:rsid w:val="00647144"/>
    <w:rsid w:val="006529F1"/>
    <w:rsid w:val="00652A48"/>
    <w:rsid w:val="0065367A"/>
    <w:rsid w:val="00653C1D"/>
    <w:rsid w:val="00653EF6"/>
    <w:rsid w:val="00656825"/>
    <w:rsid w:val="00661C42"/>
    <w:rsid w:val="00661F10"/>
    <w:rsid w:val="00664F78"/>
    <w:rsid w:val="00666534"/>
    <w:rsid w:val="00673426"/>
    <w:rsid w:val="0067416A"/>
    <w:rsid w:val="00674A6F"/>
    <w:rsid w:val="00674B4B"/>
    <w:rsid w:val="006765DA"/>
    <w:rsid w:val="00677719"/>
    <w:rsid w:val="006800AB"/>
    <w:rsid w:val="006824EF"/>
    <w:rsid w:val="00691553"/>
    <w:rsid w:val="00693C6C"/>
    <w:rsid w:val="00696C0F"/>
    <w:rsid w:val="00697873"/>
    <w:rsid w:val="006A0179"/>
    <w:rsid w:val="006A2E1A"/>
    <w:rsid w:val="006A3456"/>
    <w:rsid w:val="006A4AC3"/>
    <w:rsid w:val="006A5153"/>
    <w:rsid w:val="006A60B8"/>
    <w:rsid w:val="006A6823"/>
    <w:rsid w:val="006A7A28"/>
    <w:rsid w:val="006B13B6"/>
    <w:rsid w:val="006B18AB"/>
    <w:rsid w:val="006B3156"/>
    <w:rsid w:val="006B3AA1"/>
    <w:rsid w:val="006B6F19"/>
    <w:rsid w:val="006C18B8"/>
    <w:rsid w:val="006C1D81"/>
    <w:rsid w:val="006C207D"/>
    <w:rsid w:val="006C223B"/>
    <w:rsid w:val="006C243B"/>
    <w:rsid w:val="006C2BAD"/>
    <w:rsid w:val="006C2E8F"/>
    <w:rsid w:val="006C3E89"/>
    <w:rsid w:val="006C4AB7"/>
    <w:rsid w:val="006C5623"/>
    <w:rsid w:val="006C6DBE"/>
    <w:rsid w:val="006C7C04"/>
    <w:rsid w:val="006D24F5"/>
    <w:rsid w:val="006D4722"/>
    <w:rsid w:val="006D517E"/>
    <w:rsid w:val="006D5357"/>
    <w:rsid w:val="006D61B6"/>
    <w:rsid w:val="006D7592"/>
    <w:rsid w:val="006E1B53"/>
    <w:rsid w:val="006E25E5"/>
    <w:rsid w:val="006E2953"/>
    <w:rsid w:val="006E3244"/>
    <w:rsid w:val="006E36EF"/>
    <w:rsid w:val="006E45AC"/>
    <w:rsid w:val="006E4AE4"/>
    <w:rsid w:val="006E4BDF"/>
    <w:rsid w:val="006E6519"/>
    <w:rsid w:val="006E68CF"/>
    <w:rsid w:val="006E7A48"/>
    <w:rsid w:val="006E7E4F"/>
    <w:rsid w:val="006F0416"/>
    <w:rsid w:val="006F3341"/>
    <w:rsid w:val="006F42BC"/>
    <w:rsid w:val="006F73A5"/>
    <w:rsid w:val="006F74A3"/>
    <w:rsid w:val="007006FF"/>
    <w:rsid w:val="00703D22"/>
    <w:rsid w:val="00706EEA"/>
    <w:rsid w:val="00707DDD"/>
    <w:rsid w:val="007109EE"/>
    <w:rsid w:val="00712217"/>
    <w:rsid w:val="00714553"/>
    <w:rsid w:val="00715128"/>
    <w:rsid w:val="00715D64"/>
    <w:rsid w:val="00716EA7"/>
    <w:rsid w:val="007218C5"/>
    <w:rsid w:val="00721BF5"/>
    <w:rsid w:val="00723524"/>
    <w:rsid w:val="0072483B"/>
    <w:rsid w:val="00725BFE"/>
    <w:rsid w:val="00725D84"/>
    <w:rsid w:val="007261AA"/>
    <w:rsid w:val="007268A9"/>
    <w:rsid w:val="00726D8B"/>
    <w:rsid w:val="007278CE"/>
    <w:rsid w:val="00731945"/>
    <w:rsid w:val="00733277"/>
    <w:rsid w:val="00733C41"/>
    <w:rsid w:val="0073401A"/>
    <w:rsid w:val="007363DF"/>
    <w:rsid w:val="00740487"/>
    <w:rsid w:val="00740832"/>
    <w:rsid w:val="0074121B"/>
    <w:rsid w:val="00742B71"/>
    <w:rsid w:val="00743055"/>
    <w:rsid w:val="007434C0"/>
    <w:rsid w:val="0074437F"/>
    <w:rsid w:val="00745E03"/>
    <w:rsid w:val="00746D02"/>
    <w:rsid w:val="0075046B"/>
    <w:rsid w:val="00750BE6"/>
    <w:rsid w:val="00751295"/>
    <w:rsid w:val="007541A5"/>
    <w:rsid w:val="0075493E"/>
    <w:rsid w:val="00755D41"/>
    <w:rsid w:val="007568C5"/>
    <w:rsid w:val="007573E6"/>
    <w:rsid w:val="007574F3"/>
    <w:rsid w:val="00757766"/>
    <w:rsid w:val="007604A6"/>
    <w:rsid w:val="00760BEF"/>
    <w:rsid w:val="00764072"/>
    <w:rsid w:val="00766003"/>
    <w:rsid w:val="00770B78"/>
    <w:rsid w:val="007712C4"/>
    <w:rsid w:val="00772317"/>
    <w:rsid w:val="007749FA"/>
    <w:rsid w:val="00775E0E"/>
    <w:rsid w:val="00776ECE"/>
    <w:rsid w:val="007771DA"/>
    <w:rsid w:val="00780405"/>
    <w:rsid w:val="00781A89"/>
    <w:rsid w:val="00785107"/>
    <w:rsid w:val="007852D0"/>
    <w:rsid w:val="0078625C"/>
    <w:rsid w:val="0078717F"/>
    <w:rsid w:val="0078756C"/>
    <w:rsid w:val="00790314"/>
    <w:rsid w:val="0079033E"/>
    <w:rsid w:val="007905AA"/>
    <w:rsid w:val="0079227E"/>
    <w:rsid w:val="00793808"/>
    <w:rsid w:val="00794E93"/>
    <w:rsid w:val="00795F87"/>
    <w:rsid w:val="00796A8A"/>
    <w:rsid w:val="00797BC1"/>
    <w:rsid w:val="007A063D"/>
    <w:rsid w:val="007A1280"/>
    <w:rsid w:val="007A194A"/>
    <w:rsid w:val="007A24A8"/>
    <w:rsid w:val="007A2BD3"/>
    <w:rsid w:val="007A2FF9"/>
    <w:rsid w:val="007A38B9"/>
    <w:rsid w:val="007A5F69"/>
    <w:rsid w:val="007B031A"/>
    <w:rsid w:val="007B0335"/>
    <w:rsid w:val="007B03D6"/>
    <w:rsid w:val="007B0B89"/>
    <w:rsid w:val="007B0BF7"/>
    <w:rsid w:val="007B1144"/>
    <w:rsid w:val="007B2E50"/>
    <w:rsid w:val="007B42DD"/>
    <w:rsid w:val="007B43D0"/>
    <w:rsid w:val="007B484C"/>
    <w:rsid w:val="007B6573"/>
    <w:rsid w:val="007B7697"/>
    <w:rsid w:val="007B7800"/>
    <w:rsid w:val="007C2DEC"/>
    <w:rsid w:val="007C49DB"/>
    <w:rsid w:val="007C545F"/>
    <w:rsid w:val="007C61EC"/>
    <w:rsid w:val="007C6D35"/>
    <w:rsid w:val="007D0A4E"/>
    <w:rsid w:val="007D105C"/>
    <w:rsid w:val="007D33EB"/>
    <w:rsid w:val="007D478A"/>
    <w:rsid w:val="007D59F8"/>
    <w:rsid w:val="007D5DA2"/>
    <w:rsid w:val="007D75EC"/>
    <w:rsid w:val="007E23D1"/>
    <w:rsid w:val="007E25F3"/>
    <w:rsid w:val="007E3179"/>
    <w:rsid w:val="007E3A8D"/>
    <w:rsid w:val="007E4748"/>
    <w:rsid w:val="007E48F9"/>
    <w:rsid w:val="007E50C6"/>
    <w:rsid w:val="007E6114"/>
    <w:rsid w:val="007E670F"/>
    <w:rsid w:val="007E689C"/>
    <w:rsid w:val="007E7227"/>
    <w:rsid w:val="007E784C"/>
    <w:rsid w:val="007F13CB"/>
    <w:rsid w:val="007F21CC"/>
    <w:rsid w:val="007F343B"/>
    <w:rsid w:val="007F4025"/>
    <w:rsid w:val="007F5CC2"/>
    <w:rsid w:val="007F6B34"/>
    <w:rsid w:val="00800789"/>
    <w:rsid w:val="00801A58"/>
    <w:rsid w:val="0080293D"/>
    <w:rsid w:val="008049FE"/>
    <w:rsid w:val="00805043"/>
    <w:rsid w:val="00806878"/>
    <w:rsid w:val="00806DEB"/>
    <w:rsid w:val="00807EAF"/>
    <w:rsid w:val="008100FE"/>
    <w:rsid w:val="008103DD"/>
    <w:rsid w:val="008120A7"/>
    <w:rsid w:val="008122EA"/>
    <w:rsid w:val="00812835"/>
    <w:rsid w:val="00812B41"/>
    <w:rsid w:val="00813BD2"/>
    <w:rsid w:val="00814A4C"/>
    <w:rsid w:val="008156BD"/>
    <w:rsid w:val="0081603C"/>
    <w:rsid w:val="00816B9A"/>
    <w:rsid w:val="008172DD"/>
    <w:rsid w:val="00820E2E"/>
    <w:rsid w:val="00823C78"/>
    <w:rsid w:val="00824399"/>
    <w:rsid w:val="00824667"/>
    <w:rsid w:val="00827020"/>
    <w:rsid w:val="00827BD0"/>
    <w:rsid w:val="00827F13"/>
    <w:rsid w:val="008317E0"/>
    <w:rsid w:val="008319C3"/>
    <w:rsid w:val="008319F4"/>
    <w:rsid w:val="00831FCC"/>
    <w:rsid w:val="00833053"/>
    <w:rsid w:val="00833AA4"/>
    <w:rsid w:val="00834378"/>
    <w:rsid w:val="0083579E"/>
    <w:rsid w:val="00837F8E"/>
    <w:rsid w:val="00840741"/>
    <w:rsid w:val="00841CA0"/>
    <w:rsid w:val="008422A9"/>
    <w:rsid w:val="008453C4"/>
    <w:rsid w:val="00845545"/>
    <w:rsid w:val="0084655E"/>
    <w:rsid w:val="00850EC1"/>
    <w:rsid w:val="008519D4"/>
    <w:rsid w:val="00851FF0"/>
    <w:rsid w:val="0085226A"/>
    <w:rsid w:val="00852AB0"/>
    <w:rsid w:val="008545D4"/>
    <w:rsid w:val="0085640F"/>
    <w:rsid w:val="008576D4"/>
    <w:rsid w:val="008610E3"/>
    <w:rsid w:val="00861918"/>
    <w:rsid w:val="00861E6A"/>
    <w:rsid w:val="008628A6"/>
    <w:rsid w:val="00864A29"/>
    <w:rsid w:val="00865122"/>
    <w:rsid w:val="0086751E"/>
    <w:rsid w:val="00870A5C"/>
    <w:rsid w:val="00871F4F"/>
    <w:rsid w:val="00872F7B"/>
    <w:rsid w:val="00874A0B"/>
    <w:rsid w:val="00874CE8"/>
    <w:rsid w:val="008773F2"/>
    <w:rsid w:val="008807A1"/>
    <w:rsid w:val="00881FCB"/>
    <w:rsid w:val="00882FDF"/>
    <w:rsid w:val="00884323"/>
    <w:rsid w:val="00885903"/>
    <w:rsid w:val="00886FA8"/>
    <w:rsid w:val="008904B4"/>
    <w:rsid w:val="00890B27"/>
    <w:rsid w:val="008913A2"/>
    <w:rsid w:val="008920A8"/>
    <w:rsid w:val="008944A9"/>
    <w:rsid w:val="00894753"/>
    <w:rsid w:val="00895732"/>
    <w:rsid w:val="0089640C"/>
    <w:rsid w:val="008977CD"/>
    <w:rsid w:val="008A055C"/>
    <w:rsid w:val="008A0578"/>
    <w:rsid w:val="008A1A3D"/>
    <w:rsid w:val="008A288E"/>
    <w:rsid w:val="008A3B81"/>
    <w:rsid w:val="008A3C28"/>
    <w:rsid w:val="008A4D2F"/>
    <w:rsid w:val="008A5555"/>
    <w:rsid w:val="008A5A78"/>
    <w:rsid w:val="008B0A6D"/>
    <w:rsid w:val="008B0E7F"/>
    <w:rsid w:val="008B14A1"/>
    <w:rsid w:val="008B21C1"/>
    <w:rsid w:val="008B48C4"/>
    <w:rsid w:val="008B5469"/>
    <w:rsid w:val="008B5A9B"/>
    <w:rsid w:val="008B5AA3"/>
    <w:rsid w:val="008B5D0E"/>
    <w:rsid w:val="008B6FAE"/>
    <w:rsid w:val="008B7085"/>
    <w:rsid w:val="008B76BD"/>
    <w:rsid w:val="008C1775"/>
    <w:rsid w:val="008C325A"/>
    <w:rsid w:val="008C40F9"/>
    <w:rsid w:val="008C5A73"/>
    <w:rsid w:val="008C5DC2"/>
    <w:rsid w:val="008C6A73"/>
    <w:rsid w:val="008C7DED"/>
    <w:rsid w:val="008D0CA7"/>
    <w:rsid w:val="008D0CD6"/>
    <w:rsid w:val="008D1122"/>
    <w:rsid w:val="008D2ABD"/>
    <w:rsid w:val="008D480E"/>
    <w:rsid w:val="008D7D8E"/>
    <w:rsid w:val="008E08F0"/>
    <w:rsid w:val="008E3030"/>
    <w:rsid w:val="008E3921"/>
    <w:rsid w:val="008E40D8"/>
    <w:rsid w:val="008E4588"/>
    <w:rsid w:val="008E46A0"/>
    <w:rsid w:val="008E51BC"/>
    <w:rsid w:val="008E5544"/>
    <w:rsid w:val="008E569C"/>
    <w:rsid w:val="008E56C0"/>
    <w:rsid w:val="008E5873"/>
    <w:rsid w:val="008E63C9"/>
    <w:rsid w:val="008F06D5"/>
    <w:rsid w:val="008F26E9"/>
    <w:rsid w:val="008F5703"/>
    <w:rsid w:val="008F5F82"/>
    <w:rsid w:val="008F65E4"/>
    <w:rsid w:val="00900F1E"/>
    <w:rsid w:val="00901091"/>
    <w:rsid w:val="009019B1"/>
    <w:rsid w:val="0090224B"/>
    <w:rsid w:val="00903879"/>
    <w:rsid w:val="00903CF4"/>
    <w:rsid w:val="0090463B"/>
    <w:rsid w:val="009046CA"/>
    <w:rsid w:val="00904891"/>
    <w:rsid w:val="00904C03"/>
    <w:rsid w:val="00904DE8"/>
    <w:rsid w:val="00904FB3"/>
    <w:rsid w:val="0090519D"/>
    <w:rsid w:val="009054DE"/>
    <w:rsid w:val="00906CC5"/>
    <w:rsid w:val="0090740B"/>
    <w:rsid w:val="00907E21"/>
    <w:rsid w:val="00907E7E"/>
    <w:rsid w:val="009102B5"/>
    <w:rsid w:val="009113AA"/>
    <w:rsid w:val="00911E4A"/>
    <w:rsid w:val="0091462F"/>
    <w:rsid w:val="00917932"/>
    <w:rsid w:val="00920041"/>
    <w:rsid w:val="009206A0"/>
    <w:rsid w:val="0092074E"/>
    <w:rsid w:val="00920D43"/>
    <w:rsid w:val="00921BE9"/>
    <w:rsid w:val="0092204C"/>
    <w:rsid w:val="009236A5"/>
    <w:rsid w:val="00923951"/>
    <w:rsid w:val="0092675A"/>
    <w:rsid w:val="00926E95"/>
    <w:rsid w:val="00930837"/>
    <w:rsid w:val="009319B5"/>
    <w:rsid w:val="00933B9D"/>
    <w:rsid w:val="0093426A"/>
    <w:rsid w:val="009401EB"/>
    <w:rsid w:val="0094120C"/>
    <w:rsid w:val="00942646"/>
    <w:rsid w:val="0094319A"/>
    <w:rsid w:val="00943CD7"/>
    <w:rsid w:val="00945683"/>
    <w:rsid w:val="009477B8"/>
    <w:rsid w:val="00950A68"/>
    <w:rsid w:val="00952125"/>
    <w:rsid w:val="00954940"/>
    <w:rsid w:val="00955588"/>
    <w:rsid w:val="00955595"/>
    <w:rsid w:val="009557B2"/>
    <w:rsid w:val="00956B7B"/>
    <w:rsid w:val="00957111"/>
    <w:rsid w:val="00960806"/>
    <w:rsid w:val="00960901"/>
    <w:rsid w:val="00960A40"/>
    <w:rsid w:val="00961351"/>
    <w:rsid w:val="00961FAD"/>
    <w:rsid w:val="009628C9"/>
    <w:rsid w:val="00963510"/>
    <w:rsid w:val="009640B0"/>
    <w:rsid w:val="009650E3"/>
    <w:rsid w:val="00966604"/>
    <w:rsid w:val="009701EC"/>
    <w:rsid w:val="009713B0"/>
    <w:rsid w:val="009763D1"/>
    <w:rsid w:val="00976644"/>
    <w:rsid w:val="00977AE4"/>
    <w:rsid w:val="009809ED"/>
    <w:rsid w:val="0098304E"/>
    <w:rsid w:val="0098344F"/>
    <w:rsid w:val="00983555"/>
    <w:rsid w:val="00985069"/>
    <w:rsid w:val="0098544B"/>
    <w:rsid w:val="00985FDD"/>
    <w:rsid w:val="00986177"/>
    <w:rsid w:val="009864FE"/>
    <w:rsid w:val="00986B02"/>
    <w:rsid w:val="00986F4A"/>
    <w:rsid w:val="00986F81"/>
    <w:rsid w:val="00987091"/>
    <w:rsid w:val="00991042"/>
    <w:rsid w:val="00991272"/>
    <w:rsid w:val="009914A3"/>
    <w:rsid w:val="00992BE3"/>
    <w:rsid w:val="00992C51"/>
    <w:rsid w:val="00994115"/>
    <w:rsid w:val="009964D3"/>
    <w:rsid w:val="009968DB"/>
    <w:rsid w:val="00997B4A"/>
    <w:rsid w:val="009A0661"/>
    <w:rsid w:val="009A067D"/>
    <w:rsid w:val="009A068F"/>
    <w:rsid w:val="009A2CF4"/>
    <w:rsid w:val="009A340A"/>
    <w:rsid w:val="009A46B2"/>
    <w:rsid w:val="009A51F5"/>
    <w:rsid w:val="009A7958"/>
    <w:rsid w:val="009B29A4"/>
    <w:rsid w:val="009B2E97"/>
    <w:rsid w:val="009B3D6E"/>
    <w:rsid w:val="009B4BAF"/>
    <w:rsid w:val="009B5C02"/>
    <w:rsid w:val="009B5DF9"/>
    <w:rsid w:val="009B5FA5"/>
    <w:rsid w:val="009B6082"/>
    <w:rsid w:val="009B6351"/>
    <w:rsid w:val="009B6772"/>
    <w:rsid w:val="009C0E95"/>
    <w:rsid w:val="009C1667"/>
    <w:rsid w:val="009C2061"/>
    <w:rsid w:val="009C4B91"/>
    <w:rsid w:val="009C53A3"/>
    <w:rsid w:val="009C5D02"/>
    <w:rsid w:val="009C6455"/>
    <w:rsid w:val="009C6D15"/>
    <w:rsid w:val="009C6E21"/>
    <w:rsid w:val="009C75FF"/>
    <w:rsid w:val="009D038C"/>
    <w:rsid w:val="009D0782"/>
    <w:rsid w:val="009D0A42"/>
    <w:rsid w:val="009D0CA2"/>
    <w:rsid w:val="009D23F9"/>
    <w:rsid w:val="009D3EFC"/>
    <w:rsid w:val="009D44EF"/>
    <w:rsid w:val="009D6325"/>
    <w:rsid w:val="009D639C"/>
    <w:rsid w:val="009D68AE"/>
    <w:rsid w:val="009D6C01"/>
    <w:rsid w:val="009D701E"/>
    <w:rsid w:val="009E02F4"/>
    <w:rsid w:val="009E05ED"/>
    <w:rsid w:val="009E10D7"/>
    <w:rsid w:val="009E3AD6"/>
    <w:rsid w:val="009E5211"/>
    <w:rsid w:val="009E63EB"/>
    <w:rsid w:val="009E68F3"/>
    <w:rsid w:val="009F06A8"/>
    <w:rsid w:val="009F254A"/>
    <w:rsid w:val="009F29FC"/>
    <w:rsid w:val="009F2D9E"/>
    <w:rsid w:val="009F70C0"/>
    <w:rsid w:val="00A007D8"/>
    <w:rsid w:val="00A00946"/>
    <w:rsid w:val="00A00DCF"/>
    <w:rsid w:val="00A041EF"/>
    <w:rsid w:val="00A065C9"/>
    <w:rsid w:val="00A068E0"/>
    <w:rsid w:val="00A07AD5"/>
    <w:rsid w:val="00A07C57"/>
    <w:rsid w:val="00A114F7"/>
    <w:rsid w:val="00A14088"/>
    <w:rsid w:val="00A15ADF"/>
    <w:rsid w:val="00A15E75"/>
    <w:rsid w:val="00A16AF7"/>
    <w:rsid w:val="00A17211"/>
    <w:rsid w:val="00A20120"/>
    <w:rsid w:val="00A20302"/>
    <w:rsid w:val="00A2074A"/>
    <w:rsid w:val="00A26E9B"/>
    <w:rsid w:val="00A31D28"/>
    <w:rsid w:val="00A340D9"/>
    <w:rsid w:val="00A35182"/>
    <w:rsid w:val="00A36B16"/>
    <w:rsid w:val="00A37036"/>
    <w:rsid w:val="00A374C1"/>
    <w:rsid w:val="00A41306"/>
    <w:rsid w:val="00A41B8B"/>
    <w:rsid w:val="00A435F2"/>
    <w:rsid w:val="00A441C6"/>
    <w:rsid w:val="00A45F34"/>
    <w:rsid w:val="00A46682"/>
    <w:rsid w:val="00A46916"/>
    <w:rsid w:val="00A50D44"/>
    <w:rsid w:val="00A51A9A"/>
    <w:rsid w:val="00A52F2E"/>
    <w:rsid w:val="00A54E98"/>
    <w:rsid w:val="00A551CA"/>
    <w:rsid w:val="00A55487"/>
    <w:rsid w:val="00A55A82"/>
    <w:rsid w:val="00A56830"/>
    <w:rsid w:val="00A57E0D"/>
    <w:rsid w:val="00A6061C"/>
    <w:rsid w:val="00A60A52"/>
    <w:rsid w:val="00A61F70"/>
    <w:rsid w:val="00A635A2"/>
    <w:rsid w:val="00A658DB"/>
    <w:rsid w:val="00A65C1D"/>
    <w:rsid w:val="00A6639C"/>
    <w:rsid w:val="00A66588"/>
    <w:rsid w:val="00A675D9"/>
    <w:rsid w:val="00A7006E"/>
    <w:rsid w:val="00A71EDB"/>
    <w:rsid w:val="00A720C8"/>
    <w:rsid w:val="00A733CD"/>
    <w:rsid w:val="00A73DA7"/>
    <w:rsid w:val="00A75683"/>
    <w:rsid w:val="00A756FA"/>
    <w:rsid w:val="00A7728C"/>
    <w:rsid w:val="00A8063D"/>
    <w:rsid w:val="00A84997"/>
    <w:rsid w:val="00A854EA"/>
    <w:rsid w:val="00A85977"/>
    <w:rsid w:val="00A86498"/>
    <w:rsid w:val="00A86F58"/>
    <w:rsid w:val="00A878BD"/>
    <w:rsid w:val="00A90631"/>
    <w:rsid w:val="00A91A97"/>
    <w:rsid w:val="00A9219E"/>
    <w:rsid w:val="00A92205"/>
    <w:rsid w:val="00A96CD2"/>
    <w:rsid w:val="00AA2D31"/>
    <w:rsid w:val="00AA31A6"/>
    <w:rsid w:val="00AA3665"/>
    <w:rsid w:val="00AA3916"/>
    <w:rsid w:val="00AA39D6"/>
    <w:rsid w:val="00AA3DBD"/>
    <w:rsid w:val="00AA6800"/>
    <w:rsid w:val="00AA77C7"/>
    <w:rsid w:val="00AB07A9"/>
    <w:rsid w:val="00AB08A8"/>
    <w:rsid w:val="00AB0B77"/>
    <w:rsid w:val="00AB2C34"/>
    <w:rsid w:val="00AB61E5"/>
    <w:rsid w:val="00AB6FE0"/>
    <w:rsid w:val="00AB7053"/>
    <w:rsid w:val="00AB7882"/>
    <w:rsid w:val="00AB7AE0"/>
    <w:rsid w:val="00AC0A16"/>
    <w:rsid w:val="00AC2B85"/>
    <w:rsid w:val="00AC3D2C"/>
    <w:rsid w:val="00AC4841"/>
    <w:rsid w:val="00AC4AF5"/>
    <w:rsid w:val="00AC5823"/>
    <w:rsid w:val="00AC5BD8"/>
    <w:rsid w:val="00AC5ECE"/>
    <w:rsid w:val="00AC5F28"/>
    <w:rsid w:val="00AC7E96"/>
    <w:rsid w:val="00AD0136"/>
    <w:rsid w:val="00AD0279"/>
    <w:rsid w:val="00AD12BC"/>
    <w:rsid w:val="00AD1364"/>
    <w:rsid w:val="00AD35BB"/>
    <w:rsid w:val="00AD366F"/>
    <w:rsid w:val="00AE056A"/>
    <w:rsid w:val="00AE067F"/>
    <w:rsid w:val="00AE0C00"/>
    <w:rsid w:val="00AE1F11"/>
    <w:rsid w:val="00AE37C4"/>
    <w:rsid w:val="00AE4E89"/>
    <w:rsid w:val="00AE6587"/>
    <w:rsid w:val="00AE7102"/>
    <w:rsid w:val="00AE7248"/>
    <w:rsid w:val="00AE7464"/>
    <w:rsid w:val="00AF0277"/>
    <w:rsid w:val="00AF07BE"/>
    <w:rsid w:val="00AF303D"/>
    <w:rsid w:val="00AF32ED"/>
    <w:rsid w:val="00AF354C"/>
    <w:rsid w:val="00AF5B7E"/>
    <w:rsid w:val="00AF67E3"/>
    <w:rsid w:val="00AF6EA4"/>
    <w:rsid w:val="00B00EEE"/>
    <w:rsid w:val="00B00F11"/>
    <w:rsid w:val="00B01429"/>
    <w:rsid w:val="00B02668"/>
    <w:rsid w:val="00B04F17"/>
    <w:rsid w:val="00B0615A"/>
    <w:rsid w:val="00B074F9"/>
    <w:rsid w:val="00B116E5"/>
    <w:rsid w:val="00B118BA"/>
    <w:rsid w:val="00B136A7"/>
    <w:rsid w:val="00B1426C"/>
    <w:rsid w:val="00B15D19"/>
    <w:rsid w:val="00B172A5"/>
    <w:rsid w:val="00B22ED0"/>
    <w:rsid w:val="00B234E0"/>
    <w:rsid w:val="00B249B2"/>
    <w:rsid w:val="00B24D67"/>
    <w:rsid w:val="00B24EAD"/>
    <w:rsid w:val="00B24ED3"/>
    <w:rsid w:val="00B25D67"/>
    <w:rsid w:val="00B27B4D"/>
    <w:rsid w:val="00B328A4"/>
    <w:rsid w:val="00B3765C"/>
    <w:rsid w:val="00B40279"/>
    <w:rsid w:val="00B403B0"/>
    <w:rsid w:val="00B40DA9"/>
    <w:rsid w:val="00B41511"/>
    <w:rsid w:val="00B427A3"/>
    <w:rsid w:val="00B42BF1"/>
    <w:rsid w:val="00B44A39"/>
    <w:rsid w:val="00B44EAE"/>
    <w:rsid w:val="00B46773"/>
    <w:rsid w:val="00B46EC7"/>
    <w:rsid w:val="00B477FF"/>
    <w:rsid w:val="00B502ED"/>
    <w:rsid w:val="00B51B3A"/>
    <w:rsid w:val="00B52836"/>
    <w:rsid w:val="00B52DAE"/>
    <w:rsid w:val="00B5434C"/>
    <w:rsid w:val="00B547B8"/>
    <w:rsid w:val="00B5490B"/>
    <w:rsid w:val="00B55039"/>
    <w:rsid w:val="00B5554E"/>
    <w:rsid w:val="00B566AA"/>
    <w:rsid w:val="00B56FDB"/>
    <w:rsid w:val="00B5745A"/>
    <w:rsid w:val="00B5776A"/>
    <w:rsid w:val="00B5778C"/>
    <w:rsid w:val="00B57E92"/>
    <w:rsid w:val="00B60581"/>
    <w:rsid w:val="00B62E8E"/>
    <w:rsid w:val="00B6429E"/>
    <w:rsid w:val="00B662EF"/>
    <w:rsid w:val="00B66BEB"/>
    <w:rsid w:val="00B67BFB"/>
    <w:rsid w:val="00B75456"/>
    <w:rsid w:val="00B76D01"/>
    <w:rsid w:val="00B826FE"/>
    <w:rsid w:val="00B8298E"/>
    <w:rsid w:val="00B83AB1"/>
    <w:rsid w:val="00B83C41"/>
    <w:rsid w:val="00B840C4"/>
    <w:rsid w:val="00B85427"/>
    <w:rsid w:val="00B85C5B"/>
    <w:rsid w:val="00B87042"/>
    <w:rsid w:val="00B87DD6"/>
    <w:rsid w:val="00B90B47"/>
    <w:rsid w:val="00B93A62"/>
    <w:rsid w:val="00B94F04"/>
    <w:rsid w:val="00B95AAE"/>
    <w:rsid w:val="00B96257"/>
    <w:rsid w:val="00BA01D4"/>
    <w:rsid w:val="00BA050D"/>
    <w:rsid w:val="00BA096D"/>
    <w:rsid w:val="00BA1823"/>
    <w:rsid w:val="00BA1D47"/>
    <w:rsid w:val="00BA31A5"/>
    <w:rsid w:val="00BA3F45"/>
    <w:rsid w:val="00BA64BA"/>
    <w:rsid w:val="00BB4315"/>
    <w:rsid w:val="00BB4B84"/>
    <w:rsid w:val="00BC0D5E"/>
    <w:rsid w:val="00BC1456"/>
    <w:rsid w:val="00BC191E"/>
    <w:rsid w:val="00BC47AB"/>
    <w:rsid w:val="00BC6AA5"/>
    <w:rsid w:val="00BD1D28"/>
    <w:rsid w:val="00BD5439"/>
    <w:rsid w:val="00BD60BE"/>
    <w:rsid w:val="00BD619A"/>
    <w:rsid w:val="00BD6F6F"/>
    <w:rsid w:val="00BD79F1"/>
    <w:rsid w:val="00BE159F"/>
    <w:rsid w:val="00BE21B8"/>
    <w:rsid w:val="00BE24A4"/>
    <w:rsid w:val="00BE3CAB"/>
    <w:rsid w:val="00BE4EA0"/>
    <w:rsid w:val="00BE591C"/>
    <w:rsid w:val="00BE6BD6"/>
    <w:rsid w:val="00BE766F"/>
    <w:rsid w:val="00BF05F6"/>
    <w:rsid w:val="00BF0ED2"/>
    <w:rsid w:val="00BF145B"/>
    <w:rsid w:val="00BF180C"/>
    <w:rsid w:val="00BF245B"/>
    <w:rsid w:val="00BF3C82"/>
    <w:rsid w:val="00BF4279"/>
    <w:rsid w:val="00BF55D1"/>
    <w:rsid w:val="00BF63B3"/>
    <w:rsid w:val="00C00628"/>
    <w:rsid w:val="00C0084F"/>
    <w:rsid w:val="00C00D6C"/>
    <w:rsid w:val="00C02E20"/>
    <w:rsid w:val="00C03A19"/>
    <w:rsid w:val="00C05AA1"/>
    <w:rsid w:val="00C05E68"/>
    <w:rsid w:val="00C078A9"/>
    <w:rsid w:val="00C07AA8"/>
    <w:rsid w:val="00C07B33"/>
    <w:rsid w:val="00C10AF9"/>
    <w:rsid w:val="00C1166D"/>
    <w:rsid w:val="00C11ECC"/>
    <w:rsid w:val="00C123FF"/>
    <w:rsid w:val="00C148D7"/>
    <w:rsid w:val="00C14D26"/>
    <w:rsid w:val="00C14F38"/>
    <w:rsid w:val="00C162C1"/>
    <w:rsid w:val="00C16D64"/>
    <w:rsid w:val="00C1739E"/>
    <w:rsid w:val="00C174B5"/>
    <w:rsid w:val="00C20FB6"/>
    <w:rsid w:val="00C22124"/>
    <w:rsid w:val="00C236C7"/>
    <w:rsid w:val="00C257F1"/>
    <w:rsid w:val="00C30777"/>
    <w:rsid w:val="00C30BAC"/>
    <w:rsid w:val="00C3168E"/>
    <w:rsid w:val="00C347E6"/>
    <w:rsid w:val="00C3539F"/>
    <w:rsid w:val="00C35594"/>
    <w:rsid w:val="00C36E9E"/>
    <w:rsid w:val="00C37631"/>
    <w:rsid w:val="00C40676"/>
    <w:rsid w:val="00C40CFB"/>
    <w:rsid w:val="00C436B9"/>
    <w:rsid w:val="00C4569E"/>
    <w:rsid w:val="00C45DF6"/>
    <w:rsid w:val="00C507CC"/>
    <w:rsid w:val="00C51003"/>
    <w:rsid w:val="00C5144F"/>
    <w:rsid w:val="00C52578"/>
    <w:rsid w:val="00C53648"/>
    <w:rsid w:val="00C61494"/>
    <w:rsid w:val="00C64F63"/>
    <w:rsid w:val="00C65A73"/>
    <w:rsid w:val="00C66431"/>
    <w:rsid w:val="00C66442"/>
    <w:rsid w:val="00C70B58"/>
    <w:rsid w:val="00C72A7A"/>
    <w:rsid w:val="00C72FCE"/>
    <w:rsid w:val="00C73666"/>
    <w:rsid w:val="00C73A9F"/>
    <w:rsid w:val="00C73B95"/>
    <w:rsid w:val="00C73D7F"/>
    <w:rsid w:val="00C73FFF"/>
    <w:rsid w:val="00C7403A"/>
    <w:rsid w:val="00C74308"/>
    <w:rsid w:val="00C744B0"/>
    <w:rsid w:val="00C7527A"/>
    <w:rsid w:val="00C75495"/>
    <w:rsid w:val="00C833F1"/>
    <w:rsid w:val="00C83897"/>
    <w:rsid w:val="00C84EE4"/>
    <w:rsid w:val="00C854A6"/>
    <w:rsid w:val="00C8591D"/>
    <w:rsid w:val="00C85C95"/>
    <w:rsid w:val="00C86FEE"/>
    <w:rsid w:val="00C87904"/>
    <w:rsid w:val="00C87C60"/>
    <w:rsid w:val="00C90A3B"/>
    <w:rsid w:val="00C90E9B"/>
    <w:rsid w:val="00C91CD9"/>
    <w:rsid w:val="00C9289F"/>
    <w:rsid w:val="00C94CAF"/>
    <w:rsid w:val="00CA0D06"/>
    <w:rsid w:val="00CA130B"/>
    <w:rsid w:val="00CA1DEE"/>
    <w:rsid w:val="00CA2615"/>
    <w:rsid w:val="00CA2A3A"/>
    <w:rsid w:val="00CA3230"/>
    <w:rsid w:val="00CA3BE8"/>
    <w:rsid w:val="00CA50C0"/>
    <w:rsid w:val="00CA5BAD"/>
    <w:rsid w:val="00CB08E2"/>
    <w:rsid w:val="00CB0E5F"/>
    <w:rsid w:val="00CB2462"/>
    <w:rsid w:val="00CB41DC"/>
    <w:rsid w:val="00CB5ECD"/>
    <w:rsid w:val="00CB6472"/>
    <w:rsid w:val="00CB720A"/>
    <w:rsid w:val="00CB7362"/>
    <w:rsid w:val="00CC0271"/>
    <w:rsid w:val="00CC211A"/>
    <w:rsid w:val="00CC26C4"/>
    <w:rsid w:val="00CC319F"/>
    <w:rsid w:val="00CC3586"/>
    <w:rsid w:val="00CC3C45"/>
    <w:rsid w:val="00CC5AED"/>
    <w:rsid w:val="00CC5CE0"/>
    <w:rsid w:val="00CD082E"/>
    <w:rsid w:val="00CD0FAF"/>
    <w:rsid w:val="00CD1839"/>
    <w:rsid w:val="00CD1DF7"/>
    <w:rsid w:val="00CD2616"/>
    <w:rsid w:val="00CD27F2"/>
    <w:rsid w:val="00CD28C2"/>
    <w:rsid w:val="00CD48A1"/>
    <w:rsid w:val="00CD6AE1"/>
    <w:rsid w:val="00CD7F56"/>
    <w:rsid w:val="00CE27FA"/>
    <w:rsid w:val="00CE2B63"/>
    <w:rsid w:val="00CE426F"/>
    <w:rsid w:val="00CE611A"/>
    <w:rsid w:val="00CE63C7"/>
    <w:rsid w:val="00CF1F7E"/>
    <w:rsid w:val="00CF3B3C"/>
    <w:rsid w:val="00CF4524"/>
    <w:rsid w:val="00CF7C06"/>
    <w:rsid w:val="00D000A3"/>
    <w:rsid w:val="00D0148A"/>
    <w:rsid w:val="00D04DCA"/>
    <w:rsid w:val="00D05362"/>
    <w:rsid w:val="00D05580"/>
    <w:rsid w:val="00D0620F"/>
    <w:rsid w:val="00D06695"/>
    <w:rsid w:val="00D06A56"/>
    <w:rsid w:val="00D072F1"/>
    <w:rsid w:val="00D07505"/>
    <w:rsid w:val="00D07629"/>
    <w:rsid w:val="00D0772A"/>
    <w:rsid w:val="00D10CA3"/>
    <w:rsid w:val="00D17C2A"/>
    <w:rsid w:val="00D20621"/>
    <w:rsid w:val="00D20937"/>
    <w:rsid w:val="00D21530"/>
    <w:rsid w:val="00D21579"/>
    <w:rsid w:val="00D22B32"/>
    <w:rsid w:val="00D24742"/>
    <w:rsid w:val="00D249F9"/>
    <w:rsid w:val="00D258C8"/>
    <w:rsid w:val="00D27E4D"/>
    <w:rsid w:val="00D32947"/>
    <w:rsid w:val="00D32B26"/>
    <w:rsid w:val="00D33B6B"/>
    <w:rsid w:val="00D349F1"/>
    <w:rsid w:val="00D34A23"/>
    <w:rsid w:val="00D35156"/>
    <w:rsid w:val="00D3518E"/>
    <w:rsid w:val="00D35E46"/>
    <w:rsid w:val="00D35F44"/>
    <w:rsid w:val="00D369E2"/>
    <w:rsid w:val="00D36F57"/>
    <w:rsid w:val="00D37A36"/>
    <w:rsid w:val="00D40272"/>
    <w:rsid w:val="00D41194"/>
    <w:rsid w:val="00D43358"/>
    <w:rsid w:val="00D46AF8"/>
    <w:rsid w:val="00D4708D"/>
    <w:rsid w:val="00D4711E"/>
    <w:rsid w:val="00D530A4"/>
    <w:rsid w:val="00D546F9"/>
    <w:rsid w:val="00D56DA3"/>
    <w:rsid w:val="00D60A65"/>
    <w:rsid w:val="00D627B3"/>
    <w:rsid w:val="00D62BD6"/>
    <w:rsid w:val="00D639B7"/>
    <w:rsid w:val="00D643B5"/>
    <w:rsid w:val="00D6477A"/>
    <w:rsid w:val="00D65050"/>
    <w:rsid w:val="00D6621A"/>
    <w:rsid w:val="00D67829"/>
    <w:rsid w:val="00D67CA3"/>
    <w:rsid w:val="00D700AE"/>
    <w:rsid w:val="00D70971"/>
    <w:rsid w:val="00D7099E"/>
    <w:rsid w:val="00D715B4"/>
    <w:rsid w:val="00D71B91"/>
    <w:rsid w:val="00D7329E"/>
    <w:rsid w:val="00D7485A"/>
    <w:rsid w:val="00D77DF0"/>
    <w:rsid w:val="00D8030A"/>
    <w:rsid w:val="00D84618"/>
    <w:rsid w:val="00D8552F"/>
    <w:rsid w:val="00D8588B"/>
    <w:rsid w:val="00D876A1"/>
    <w:rsid w:val="00D87A37"/>
    <w:rsid w:val="00D9000C"/>
    <w:rsid w:val="00D90700"/>
    <w:rsid w:val="00D91748"/>
    <w:rsid w:val="00D91E24"/>
    <w:rsid w:val="00D9257A"/>
    <w:rsid w:val="00D92A65"/>
    <w:rsid w:val="00D92E3B"/>
    <w:rsid w:val="00D938EF"/>
    <w:rsid w:val="00D9448E"/>
    <w:rsid w:val="00D96683"/>
    <w:rsid w:val="00D966A2"/>
    <w:rsid w:val="00D97317"/>
    <w:rsid w:val="00DA1963"/>
    <w:rsid w:val="00DA44C9"/>
    <w:rsid w:val="00DA4A13"/>
    <w:rsid w:val="00DA4F04"/>
    <w:rsid w:val="00DA6487"/>
    <w:rsid w:val="00DA6FB7"/>
    <w:rsid w:val="00DB0BDE"/>
    <w:rsid w:val="00DB3D91"/>
    <w:rsid w:val="00DB3FC0"/>
    <w:rsid w:val="00DB7B62"/>
    <w:rsid w:val="00DC19FD"/>
    <w:rsid w:val="00DC21C6"/>
    <w:rsid w:val="00DC23C3"/>
    <w:rsid w:val="00DC2EDA"/>
    <w:rsid w:val="00DC3024"/>
    <w:rsid w:val="00DC332E"/>
    <w:rsid w:val="00DC366B"/>
    <w:rsid w:val="00DC3A28"/>
    <w:rsid w:val="00DC416D"/>
    <w:rsid w:val="00DC61A6"/>
    <w:rsid w:val="00DC6D7D"/>
    <w:rsid w:val="00DD0102"/>
    <w:rsid w:val="00DD131B"/>
    <w:rsid w:val="00DD248F"/>
    <w:rsid w:val="00DD2EC1"/>
    <w:rsid w:val="00DD3013"/>
    <w:rsid w:val="00DD5061"/>
    <w:rsid w:val="00DD5AE8"/>
    <w:rsid w:val="00DD681C"/>
    <w:rsid w:val="00DD7F78"/>
    <w:rsid w:val="00DE1161"/>
    <w:rsid w:val="00DE1F72"/>
    <w:rsid w:val="00DE26D6"/>
    <w:rsid w:val="00DE2967"/>
    <w:rsid w:val="00DE2DAB"/>
    <w:rsid w:val="00DE3033"/>
    <w:rsid w:val="00DE333E"/>
    <w:rsid w:val="00DE34FC"/>
    <w:rsid w:val="00DE37AE"/>
    <w:rsid w:val="00DE51E1"/>
    <w:rsid w:val="00DE552E"/>
    <w:rsid w:val="00DE6453"/>
    <w:rsid w:val="00DE7F85"/>
    <w:rsid w:val="00DF0117"/>
    <w:rsid w:val="00DF0738"/>
    <w:rsid w:val="00DF14FD"/>
    <w:rsid w:val="00DF35C1"/>
    <w:rsid w:val="00DF392B"/>
    <w:rsid w:val="00DF4281"/>
    <w:rsid w:val="00DF4460"/>
    <w:rsid w:val="00DF532F"/>
    <w:rsid w:val="00DF5343"/>
    <w:rsid w:val="00E016FA"/>
    <w:rsid w:val="00E02F59"/>
    <w:rsid w:val="00E04CCF"/>
    <w:rsid w:val="00E04E30"/>
    <w:rsid w:val="00E055DC"/>
    <w:rsid w:val="00E05750"/>
    <w:rsid w:val="00E05DF5"/>
    <w:rsid w:val="00E1224A"/>
    <w:rsid w:val="00E15DAF"/>
    <w:rsid w:val="00E16291"/>
    <w:rsid w:val="00E1641E"/>
    <w:rsid w:val="00E175D0"/>
    <w:rsid w:val="00E17BA8"/>
    <w:rsid w:val="00E2106A"/>
    <w:rsid w:val="00E21357"/>
    <w:rsid w:val="00E21481"/>
    <w:rsid w:val="00E22205"/>
    <w:rsid w:val="00E22B9D"/>
    <w:rsid w:val="00E2316F"/>
    <w:rsid w:val="00E2532B"/>
    <w:rsid w:val="00E3098F"/>
    <w:rsid w:val="00E3267D"/>
    <w:rsid w:val="00E337C9"/>
    <w:rsid w:val="00E33ACA"/>
    <w:rsid w:val="00E33C1E"/>
    <w:rsid w:val="00E35D1B"/>
    <w:rsid w:val="00E368C4"/>
    <w:rsid w:val="00E40791"/>
    <w:rsid w:val="00E41C3F"/>
    <w:rsid w:val="00E41DF7"/>
    <w:rsid w:val="00E41EA2"/>
    <w:rsid w:val="00E4218F"/>
    <w:rsid w:val="00E43976"/>
    <w:rsid w:val="00E43ED7"/>
    <w:rsid w:val="00E44764"/>
    <w:rsid w:val="00E44D39"/>
    <w:rsid w:val="00E45923"/>
    <w:rsid w:val="00E46310"/>
    <w:rsid w:val="00E51037"/>
    <w:rsid w:val="00E52426"/>
    <w:rsid w:val="00E52BC4"/>
    <w:rsid w:val="00E53162"/>
    <w:rsid w:val="00E531A0"/>
    <w:rsid w:val="00E544D4"/>
    <w:rsid w:val="00E54B7C"/>
    <w:rsid w:val="00E551FC"/>
    <w:rsid w:val="00E55778"/>
    <w:rsid w:val="00E558E7"/>
    <w:rsid w:val="00E55B1A"/>
    <w:rsid w:val="00E55C61"/>
    <w:rsid w:val="00E56598"/>
    <w:rsid w:val="00E57697"/>
    <w:rsid w:val="00E57D35"/>
    <w:rsid w:val="00E6220E"/>
    <w:rsid w:val="00E62A1D"/>
    <w:rsid w:val="00E62E0A"/>
    <w:rsid w:val="00E639AC"/>
    <w:rsid w:val="00E654BD"/>
    <w:rsid w:val="00E668C1"/>
    <w:rsid w:val="00E671F9"/>
    <w:rsid w:val="00E6769C"/>
    <w:rsid w:val="00E70EA3"/>
    <w:rsid w:val="00E7761B"/>
    <w:rsid w:val="00E77BE1"/>
    <w:rsid w:val="00E8113C"/>
    <w:rsid w:val="00E812A0"/>
    <w:rsid w:val="00E82FE4"/>
    <w:rsid w:val="00E83074"/>
    <w:rsid w:val="00E84C39"/>
    <w:rsid w:val="00E85310"/>
    <w:rsid w:val="00E85DF6"/>
    <w:rsid w:val="00E8756F"/>
    <w:rsid w:val="00E87CE8"/>
    <w:rsid w:val="00E936F9"/>
    <w:rsid w:val="00E938ED"/>
    <w:rsid w:val="00E943B4"/>
    <w:rsid w:val="00E96254"/>
    <w:rsid w:val="00E96670"/>
    <w:rsid w:val="00E97CBC"/>
    <w:rsid w:val="00EA0DD0"/>
    <w:rsid w:val="00EA19CD"/>
    <w:rsid w:val="00EA1FA3"/>
    <w:rsid w:val="00EA37F0"/>
    <w:rsid w:val="00EA3A5A"/>
    <w:rsid w:val="00EA460F"/>
    <w:rsid w:val="00EA4D97"/>
    <w:rsid w:val="00EA52B8"/>
    <w:rsid w:val="00EA5C6D"/>
    <w:rsid w:val="00EA70F7"/>
    <w:rsid w:val="00EA73AF"/>
    <w:rsid w:val="00EB08C5"/>
    <w:rsid w:val="00EB0E27"/>
    <w:rsid w:val="00EB3BC2"/>
    <w:rsid w:val="00EB44FE"/>
    <w:rsid w:val="00EB515F"/>
    <w:rsid w:val="00EC0350"/>
    <w:rsid w:val="00EC06C5"/>
    <w:rsid w:val="00EC2423"/>
    <w:rsid w:val="00EC2ADA"/>
    <w:rsid w:val="00EC3C8D"/>
    <w:rsid w:val="00EC3EDA"/>
    <w:rsid w:val="00EC41E5"/>
    <w:rsid w:val="00EC4DF7"/>
    <w:rsid w:val="00EC5A74"/>
    <w:rsid w:val="00EC6501"/>
    <w:rsid w:val="00EC6F3C"/>
    <w:rsid w:val="00EC78E1"/>
    <w:rsid w:val="00EC7A08"/>
    <w:rsid w:val="00ED0D9E"/>
    <w:rsid w:val="00ED21D2"/>
    <w:rsid w:val="00ED34FC"/>
    <w:rsid w:val="00ED6215"/>
    <w:rsid w:val="00EE1930"/>
    <w:rsid w:val="00EE1F64"/>
    <w:rsid w:val="00EE2116"/>
    <w:rsid w:val="00EE2472"/>
    <w:rsid w:val="00EE38FF"/>
    <w:rsid w:val="00EE566B"/>
    <w:rsid w:val="00EF00AB"/>
    <w:rsid w:val="00EF078A"/>
    <w:rsid w:val="00EF1A11"/>
    <w:rsid w:val="00EF2E06"/>
    <w:rsid w:val="00EF2E7B"/>
    <w:rsid w:val="00EF3379"/>
    <w:rsid w:val="00EF3498"/>
    <w:rsid w:val="00EF3EB5"/>
    <w:rsid w:val="00EF7797"/>
    <w:rsid w:val="00EF78BE"/>
    <w:rsid w:val="00F00FE6"/>
    <w:rsid w:val="00F01620"/>
    <w:rsid w:val="00F02663"/>
    <w:rsid w:val="00F032A7"/>
    <w:rsid w:val="00F03A77"/>
    <w:rsid w:val="00F05A9E"/>
    <w:rsid w:val="00F05C45"/>
    <w:rsid w:val="00F05DEE"/>
    <w:rsid w:val="00F11929"/>
    <w:rsid w:val="00F12925"/>
    <w:rsid w:val="00F12F1D"/>
    <w:rsid w:val="00F130A7"/>
    <w:rsid w:val="00F13727"/>
    <w:rsid w:val="00F13B52"/>
    <w:rsid w:val="00F150BD"/>
    <w:rsid w:val="00F16A8A"/>
    <w:rsid w:val="00F172AF"/>
    <w:rsid w:val="00F17507"/>
    <w:rsid w:val="00F179DC"/>
    <w:rsid w:val="00F17ECD"/>
    <w:rsid w:val="00F205B5"/>
    <w:rsid w:val="00F20E5A"/>
    <w:rsid w:val="00F2241D"/>
    <w:rsid w:val="00F22C94"/>
    <w:rsid w:val="00F23545"/>
    <w:rsid w:val="00F241C9"/>
    <w:rsid w:val="00F24AF9"/>
    <w:rsid w:val="00F2777C"/>
    <w:rsid w:val="00F31F25"/>
    <w:rsid w:val="00F323A8"/>
    <w:rsid w:val="00F32709"/>
    <w:rsid w:val="00F32C3A"/>
    <w:rsid w:val="00F36214"/>
    <w:rsid w:val="00F37148"/>
    <w:rsid w:val="00F374AB"/>
    <w:rsid w:val="00F41223"/>
    <w:rsid w:val="00F41D29"/>
    <w:rsid w:val="00F4303B"/>
    <w:rsid w:val="00F437D4"/>
    <w:rsid w:val="00F441F2"/>
    <w:rsid w:val="00F46DEF"/>
    <w:rsid w:val="00F4731A"/>
    <w:rsid w:val="00F47558"/>
    <w:rsid w:val="00F4788A"/>
    <w:rsid w:val="00F51F92"/>
    <w:rsid w:val="00F54732"/>
    <w:rsid w:val="00F56549"/>
    <w:rsid w:val="00F5671C"/>
    <w:rsid w:val="00F60B52"/>
    <w:rsid w:val="00F61BC3"/>
    <w:rsid w:val="00F620F9"/>
    <w:rsid w:val="00F63236"/>
    <w:rsid w:val="00F639A3"/>
    <w:rsid w:val="00F63F32"/>
    <w:rsid w:val="00F64741"/>
    <w:rsid w:val="00F675F6"/>
    <w:rsid w:val="00F6791E"/>
    <w:rsid w:val="00F72F1A"/>
    <w:rsid w:val="00F73D5E"/>
    <w:rsid w:val="00F7497C"/>
    <w:rsid w:val="00F7528D"/>
    <w:rsid w:val="00F76924"/>
    <w:rsid w:val="00F76976"/>
    <w:rsid w:val="00F772B1"/>
    <w:rsid w:val="00F848F1"/>
    <w:rsid w:val="00F873D6"/>
    <w:rsid w:val="00F87667"/>
    <w:rsid w:val="00F87FE9"/>
    <w:rsid w:val="00F90880"/>
    <w:rsid w:val="00F9151D"/>
    <w:rsid w:val="00F92107"/>
    <w:rsid w:val="00F92E0B"/>
    <w:rsid w:val="00F93565"/>
    <w:rsid w:val="00F935B3"/>
    <w:rsid w:val="00F93FFA"/>
    <w:rsid w:val="00F94DC2"/>
    <w:rsid w:val="00F95CBD"/>
    <w:rsid w:val="00FA047F"/>
    <w:rsid w:val="00FA0AFC"/>
    <w:rsid w:val="00FA2994"/>
    <w:rsid w:val="00FA3DC9"/>
    <w:rsid w:val="00FA5550"/>
    <w:rsid w:val="00FA67AD"/>
    <w:rsid w:val="00FA693A"/>
    <w:rsid w:val="00FA7D65"/>
    <w:rsid w:val="00FB0336"/>
    <w:rsid w:val="00FB066A"/>
    <w:rsid w:val="00FB0C76"/>
    <w:rsid w:val="00FB1127"/>
    <w:rsid w:val="00FB11BB"/>
    <w:rsid w:val="00FB1948"/>
    <w:rsid w:val="00FB1BF3"/>
    <w:rsid w:val="00FB294E"/>
    <w:rsid w:val="00FB2D78"/>
    <w:rsid w:val="00FB300A"/>
    <w:rsid w:val="00FB4C54"/>
    <w:rsid w:val="00FB748F"/>
    <w:rsid w:val="00FB763F"/>
    <w:rsid w:val="00FB7CDA"/>
    <w:rsid w:val="00FC4C7A"/>
    <w:rsid w:val="00FC6489"/>
    <w:rsid w:val="00FC7049"/>
    <w:rsid w:val="00FC708E"/>
    <w:rsid w:val="00FD0A28"/>
    <w:rsid w:val="00FD0A40"/>
    <w:rsid w:val="00FD1463"/>
    <w:rsid w:val="00FD5119"/>
    <w:rsid w:val="00FD5E8F"/>
    <w:rsid w:val="00FD6247"/>
    <w:rsid w:val="00FD72DA"/>
    <w:rsid w:val="00FD7406"/>
    <w:rsid w:val="00FD75AA"/>
    <w:rsid w:val="00FD7B96"/>
    <w:rsid w:val="00FD7E87"/>
    <w:rsid w:val="00FD7F99"/>
    <w:rsid w:val="00FE0416"/>
    <w:rsid w:val="00FE1941"/>
    <w:rsid w:val="00FF0994"/>
    <w:rsid w:val="00FF0A38"/>
    <w:rsid w:val="00FF24AE"/>
    <w:rsid w:val="00FF270A"/>
    <w:rsid w:val="00FF2AE5"/>
    <w:rsid w:val="00FF2FD1"/>
    <w:rsid w:val="00FF49F1"/>
    <w:rsid w:val="00FF4F54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689E"/>
  <w15:docId w15:val="{2EA3A835-D710-4D7A-BAA2-86D16B30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D2"/>
    <w:rPr>
      <w:rFonts w:eastAsiaTheme="minorEastAsia"/>
      <w:lang w:val="fr-FR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3DC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epuces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Sansinterligne">
    <w:name w:val="No Spacing"/>
    <w:uiPriority w:val="1"/>
    <w:qFormat/>
    <w:rsid w:val="006E2953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298C-183A-4A7A-897C-83D92DDD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5</Pages>
  <Words>2076</Words>
  <Characters>11424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Julien M</cp:lastModifiedBy>
  <cp:revision>997</cp:revision>
  <dcterms:created xsi:type="dcterms:W3CDTF">2019-11-13T14:57:00Z</dcterms:created>
  <dcterms:modified xsi:type="dcterms:W3CDTF">2022-08-02T07:55:00Z</dcterms:modified>
</cp:coreProperties>
</file>