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de associação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Default="0036555C" w:rsidP="00FE3153">
      <w:pPr>
        <w:ind w:firstLine="708"/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953171">
        <w:rPr>
          <w:rFonts w:ascii="Century Schoolbook" w:hAnsi="Century Schoolbook"/>
          <w:b/>
        </w:rPr>
        <w:t>Local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uma data e realizando-se num único </w:t>
      </w:r>
      <w:r w:rsidR="00FE3153" w:rsidRPr="00094F19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FE3153">
        <w:rPr>
          <w:rFonts w:ascii="Century Schoolbook" w:hAnsi="Century Schoolbook"/>
        </w:rPr>
        <w:t xml:space="preserve"> ao seu </w:t>
      </w:r>
      <w:r w:rsidR="00FE3153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 xml:space="preserve"> 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o sistema gera uma lista ordenada das músicas mais ouvidas num dado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Local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Local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P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 conteúdo, dataEnvio)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Envia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Recebe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t>Diagrama Relacional e Dependências Funcionais</w:t>
      </w:r>
      <w:r>
        <w:t xml:space="preserve">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661145">
      <w:pPr>
        <w:pStyle w:val="PargrafodaLista"/>
        <w:numPr>
          <w:ilvl w:val="0"/>
          <w:numId w:val="20"/>
        </w:numPr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idTipoDispositivo-&gt;TipoDispositivo, idUser-&gt;Utilizador}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  <w:bookmarkStart w:id="0" w:name="_GoBack"/>
    </w:p>
    <w:bookmarkEnd w:id="0"/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é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474101">
        <w:rPr>
          <w:rFonts w:ascii="Century Schoolbook" w:hAnsi="Century Schoolbook"/>
        </w:rPr>
        <w:t>com a mentalidadede de restringir certos aspetos de atributos, aliando uma maior segurança a um melhor controlo dos dados. A listagem de usos inclui:</w:t>
      </w:r>
    </w:p>
    <w:p w:rsidR="00A865DC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EE3069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EE3069" w:rsidRPr="00EE3069" w:rsidRDefault="00EE3069" w:rsidP="00EE3069">
      <w:pPr>
        <w:rPr>
          <w:rFonts w:ascii="Century Schoolbook" w:hAnsi="Century Schoolbook"/>
        </w:rPr>
        <w:sectPr w:rsidR="00EE3069" w:rsidRPr="00EE3069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AA1B23" w:rsidRPr="00442479" w:rsidRDefault="00661145" w:rsidP="00442479">
      <w:pPr>
        <w:pStyle w:val="Estilo1"/>
        <w:rPr>
          <w:u w:val="single"/>
        </w:rPr>
      </w:pPr>
      <w:r>
        <w:rPr>
          <w:lang w:eastAsia="pt-PT"/>
        </w:rPr>
        <w:drawing>
          <wp:inline distT="0" distB="0" distL="0" distR="0">
            <wp:extent cx="9058385" cy="5029200"/>
            <wp:effectExtent l="0" t="0" r="0" b="0"/>
            <wp:docPr id="1" name="Imagem 1" descr="C:\Users\migue\AppData\Local\Microsoft\Windows\INetCache\Content.Word\uml-versa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Word\uml-versao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189" cy="50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B23" w:rsidRPr="00442479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E81" w:rsidRDefault="00051E81" w:rsidP="00F70248">
      <w:pPr>
        <w:spacing w:after="0" w:line="240" w:lineRule="auto"/>
      </w:pPr>
      <w:r>
        <w:separator/>
      </w:r>
    </w:p>
  </w:endnote>
  <w:endnote w:type="continuationSeparator" w:id="0">
    <w:p w:rsidR="00051E81" w:rsidRDefault="00051E81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90318249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2C3515">
          <w:rPr>
            <w:rFonts w:ascii="Century Schoolbook" w:hAnsi="Century Schoolbook"/>
          </w:rPr>
          <w:t>7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E81" w:rsidRDefault="00051E81" w:rsidP="00F70248">
      <w:pPr>
        <w:spacing w:after="0" w:line="240" w:lineRule="auto"/>
      </w:pPr>
      <w:r>
        <w:separator/>
      </w:r>
    </w:p>
  </w:footnote>
  <w:footnote w:type="continuationSeparator" w:id="0">
    <w:p w:rsidR="00051E81" w:rsidRDefault="00051E81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0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18"/>
  </w:num>
  <w:num w:numId="4">
    <w:abstractNumId w:val="2"/>
  </w:num>
  <w:num w:numId="5">
    <w:abstractNumId w:val="25"/>
  </w:num>
  <w:num w:numId="6">
    <w:abstractNumId w:val="12"/>
  </w:num>
  <w:num w:numId="7">
    <w:abstractNumId w:val="27"/>
  </w:num>
  <w:num w:numId="8">
    <w:abstractNumId w:val="11"/>
  </w:num>
  <w:num w:numId="9">
    <w:abstractNumId w:val="29"/>
  </w:num>
  <w:num w:numId="10">
    <w:abstractNumId w:val="5"/>
  </w:num>
  <w:num w:numId="11">
    <w:abstractNumId w:val="21"/>
  </w:num>
  <w:num w:numId="12">
    <w:abstractNumId w:val="1"/>
  </w:num>
  <w:num w:numId="13">
    <w:abstractNumId w:val="4"/>
  </w:num>
  <w:num w:numId="14">
    <w:abstractNumId w:val="8"/>
  </w:num>
  <w:num w:numId="15">
    <w:abstractNumId w:val="13"/>
  </w:num>
  <w:num w:numId="16">
    <w:abstractNumId w:val="7"/>
  </w:num>
  <w:num w:numId="17">
    <w:abstractNumId w:val="23"/>
  </w:num>
  <w:num w:numId="18">
    <w:abstractNumId w:val="22"/>
  </w:num>
  <w:num w:numId="19">
    <w:abstractNumId w:val="24"/>
  </w:num>
  <w:num w:numId="20">
    <w:abstractNumId w:val="16"/>
  </w:num>
  <w:num w:numId="21">
    <w:abstractNumId w:val="0"/>
  </w:num>
  <w:num w:numId="22">
    <w:abstractNumId w:val="26"/>
  </w:num>
  <w:num w:numId="23">
    <w:abstractNumId w:val="17"/>
  </w:num>
  <w:num w:numId="24">
    <w:abstractNumId w:val="15"/>
  </w:num>
  <w:num w:numId="25">
    <w:abstractNumId w:val="20"/>
  </w:num>
  <w:num w:numId="26">
    <w:abstractNumId w:val="6"/>
  </w:num>
  <w:num w:numId="27">
    <w:abstractNumId w:val="14"/>
  </w:num>
  <w:num w:numId="28">
    <w:abstractNumId w:val="10"/>
  </w:num>
  <w:num w:numId="29">
    <w:abstractNumId w:val="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5455"/>
    <w:rsid w:val="000E7550"/>
    <w:rsid w:val="000F084B"/>
    <w:rsid w:val="001251C0"/>
    <w:rsid w:val="001345D0"/>
    <w:rsid w:val="001438B3"/>
    <w:rsid w:val="00156EA2"/>
    <w:rsid w:val="00171E92"/>
    <w:rsid w:val="00195781"/>
    <w:rsid w:val="001C1D09"/>
    <w:rsid w:val="001F3D83"/>
    <w:rsid w:val="00281A5E"/>
    <w:rsid w:val="002B004F"/>
    <w:rsid w:val="002C3515"/>
    <w:rsid w:val="002D18F9"/>
    <w:rsid w:val="002D2416"/>
    <w:rsid w:val="002F03CD"/>
    <w:rsid w:val="00353DCC"/>
    <w:rsid w:val="0036555C"/>
    <w:rsid w:val="00370303"/>
    <w:rsid w:val="00375F27"/>
    <w:rsid w:val="003A5455"/>
    <w:rsid w:val="003C0135"/>
    <w:rsid w:val="003C2636"/>
    <w:rsid w:val="003D4306"/>
    <w:rsid w:val="00417586"/>
    <w:rsid w:val="00434547"/>
    <w:rsid w:val="0043557C"/>
    <w:rsid w:val="00442479"/>
    <w:rsid w:val="004621C3"/>
    <w:rsid w:val="00474101"/>
    <w:rsid w:val="004A37C4"/>
    <w:rsid w:val="004B1873"/>
    <w:rsid w:val="004D4DC9"/>
    <w:rsid w:val="0051511C"/>
    <w:rsid w:val="00542385"/>
    <w:rsid w:val="005528C2"/>
    <w:rsid w:val="00570C49"/>
    <w:rsid w:val="00580470"/>
    <w:rsid w:val="00614499"/>
    <w:rsid w:val="00637725"/>
    <w:rsid w:val="00656622"/>
    <w:rsid w:val="00661145"/>
    <w:rsid w:val="006660F6"/>
    <w:rsid w:val="00676F5F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95128F"/>
    <w:rsid w:val="00953171"/>
    <w:rsid w:val="00954F2B"/>
    <w:rsid w:val="00971973"/>
    <w:rsid w:val="00980059"/>
    <w:rsid w:val="009F0A52"/>
    <w:rsid w:val="009F2C06"/>
    <w:rsid w:val="00A52954"/>
    <w:rsid w:val="00A865DC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741F"/>
    <w:rsid w:val="00CB5C88"/>
    <w:rsid w:val="00CC66A1"/>
    <w:rsid w:val="00CD52FD"/>
    <w:rsid w:val="00D0704B"/>
    <w:rsid w:val="00D740FD"/>
    <w:rsid w:val="00E02100"/>
    <w:rsid w:val="00E6179E"/>
    <w:rsid w:val="00E82995"/>
    <w:rsid w:val="00EA35ED"/>
    <w:rsid w:val="00EC074C"/>
    <w:rsid w:val="00EC2393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89E04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6CD1-CA86-458F-B5F0-DF26C143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9</Pages>
  <Words>1591</Words>
  <Characters>8594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Julieta Pintado Jorge Frade</cp:lastModifiedBy>
  <cp:revision>34</cp:revision>
  <dcterms:created xsi:type="dcterms:W3CDTF">2017-03-04T17:50:00Z</dcterms:created>
  <dcterms:modified xsi:type="dcterms:W3CDTF">2017-04-01T13:52:00Z</dcterms:modified>
</cp:coreProperties>
</file>