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5BD1" w14:textId="77777777" w:rsidR="00A42A7D" w:rsidRDefault="00C808BE">
      <w:pPr>
        <w:pStyle w:val="Title"/>
        <w:spacing w:after="140"/>
        <w:jc w:val="center"/>
      </w:pPr>
      <w:r>
        <w:t>Northstar Mobility Brand and Marketing Narrative</w:t>
      </w:r>
    </w:p>
    <w:p w14:paraId="51D95BD2" w14:textId="77777777" w:rsidR="00A42A7D" w:rsidRDefault="00C808BE">
      <w:pPr>
        <w:spacing w:after="140"/>
      </w:pPr>
      <w:r>
        <w:rPr>
          <w:i/>
          <w:iCs/>
        </w:rPr>
        <w:t>Classification: Public. This document uses fictional Microsoft Fake Company content created for demonstration purposes. Any resemblance to real organizations, products, people, services, or data is coincidental. Do not use customer confidential information.</w:t>
      </w:r>
    </w:p>
    <w:p w14:paraId="51D95BD3" w14:textId="77777777" w:rsidR="00A42A7D" w:rsidRDefault="00C808BE">
      <w:pPr>
        <w:pStyle w:val="Heading1"/>
        <w:spacing w:after="140"/>
      </w:pPr>
      <w:r>
        <w:t>Executive overview</w:t>
      </w:r>
    </w:p>
    <w:p w14:paraId="51D95BD4" w14:textId="77777777" w:rsidR="00A42A7D" w:rsidRDefault="00C808BE">
      <w:pPr>
        <w:spacing w:after="140"/>
      </w:pPr>
      <w:r>
        <w:t>Northstar Mobility is a fictional automotive technology brand preparing to introduce a new generation of connected, efficient, and confidence-building mobility experiences. The brand voice is optimistic, precise, human, and practical. It should make advanced vehicle technology feel useful rather than intimidating, with a clear emphasis on everyday driver confidence, reduced friction, thoughtful design, and responsible innovation.</w:t>
      </w:r>
    </w:p>
    <w:p w14:paraId="51D95BD5" w14:textId="77777777" w:rsidR="00A42A7D" w:rsidRDefault="00C808BE">
      <w:pPr>
        <w:spacing w:after="140"/>
      </w:pPr>
      <w:r>
        <w:t>This marketing material is intentionally long so trainers can demonstrate Microsoft 365 Copilot summarization, rewriting, audience adaptation, tone coaching, content extraction, comparative analysis, and transformation into campaign briefs, emails, presentations, and executive summaries.</w:t>
      </w:r>
    </w:p>
    <w:p w14:paraId="51D95BD6" w14:textId="77777777" w:rsidR="00A42A7D" w:rsidRDefault="00C808BE">
      <w:pPr>
        <w:pStyle w:val="Heading1"/>
        <w:spacing w:after="140"/>
      </w:pPr>
      <w:r>
        <w:t>Brand promise</w:t>
      </w:r>
    </w:p>
    <w:p w14:paraId="51D95BD7" w14:textId="77777777" w:rsidR="00A42A7D" w:rsidRDefault="00C808BE">
      <w:pPr>
        <w:spacing w:after="140"/>
      </w:pPr>
      <w:r>
        <w:t>Northstar Mobility helps drivers feel prepared for what is ahead. The promise is not simply smarter vehicles; it is calmer ownership. Every message should connect technology to a human outcome: fewer decisions to manage, clearer information when it matters, more confidence in changing conditions, and a sense that the vehicle understands the driver's priorities without overwhelming them.</w:t>
      </w:r>
    </w:p>
    <w:p w14:paraId="51D95BD8" w14:textId="77777777" w:rsidR="00A42A7D" w:rsidRDefault="00C808BE">
      <w:pPr>
        <w:pStyle w:val="Heading1"/>
        <w:spacing w:after="140"/>
      </w:pPr>
      <w:r>
        <w:t>Core message pillars</w:t>
      </w:r>
    </w:p>
    <w:p w14:paraId="51D95BD9" w14:textId="77777777" w:rsidR="00A42A7D" w:rsidRDefault="00C808BE">
      <w:pPr>
        <w:spacing w:after="90"/>
        <w:ind w:left="360"/>
      </w:pPr>
      <w:r>
        <w:t>- Confidence in motion: driver assistance, visibility, alerts, and route intelligence that help people move with more assurance.</w:t>
      </w:r>
    </w:p>
    <w:p w14:paraId="51D95BDA" w14:textId="77777777" w:rsidR="00A42A7D" w:rsidRDefault="00C808BE">
      <w:pPr>
        <w:spacing w:after="90"/>
        <w:ind w:left="360"/>
      </w:pPr>
      <w:r>
        <w:t>- Technology made practical: connected features described in plain language with clear benefits and minimal jargon.</w:t>
      </w:r>
    </w:p>
    <w:p w14:paraId="51D95BDB" w14:textId="77777777" w:rsidR="00A42A7D" w:rsidRDefault="00C808BE">
      <w:pPr>
        <w:spacing w:after="90"/>
        <w:ind w:left="360"/>
      </w:pPr>
      <w:r>
        <w:t>- Efficiency without compromise: thoughtful energy use, predictive maintenance, and ownership tools that help reduce wasted time.</w:t>
      </w:r>
    </w:p>
    <w:p w14:paraId="51D95BDC" w14:textId="77777777" w:rsidR="00A42A7D" w:rsidRDefault="00C808BE">
      <w:pPr>
        <w:spacing w:after="90"/>
        <w:ind w:left="360"/>
      </w:pPr>
      <w:r>
        <w:t>- Designed around real life: interior flexibility, intuitive controls, and digital experiences that support commuting, family travel, and weekend plans.</w:t>
      </w:r>
    </w:p>
    <w:p w14:paraId="51D95BDD" w14:textId="77777777" w:rsidR="00A42A7D" w:rsidRDefault="00C808BE">
      <w:pPr>
        <w:spacing w:after="90"/>
        <w:ind w:left="360"/>
      </w:pPr>
      <w:r>
        <w:t>- Trustworthy innovation: responsible data practices, clear controls, and transparency about what the vehicle can and cannot do.</w:t>
      </w:r>
    </w:p>
    <w:p w14:paraId="51D95BDE" w14:textId="77777777" w:rsidR="00A42A7D" w:rsidRDefault="00C808BE">
      <w:pPr>
        <w:pStyle w:val="Heading1"/>
        <w:spacing w:after="140"/>
      </w:pPr>
      <w:r>
        <w:t>Audience segments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2069"/>
        <w:gridCol w:w="2483"/>
        <w:gridCol w:w="2841"/>
      </w:tblGrid>
      <w:tr w:rsidR="00A42A7D" w14:paraId="51D95BE3" w14:textId="77777777">
        <w:tblPrEx>
          <w:tblCellMar>
            <w:top w:w="0" w:type="dxa"/>
            <w:bottom w:w="0" w:type="dxa"/>
          </w:tblCellMar>
        </w:tblPrEx>
        <w:trPr>
          <w:tblHeader/>
        </w:trPr>
        <w:tc>
          <w:tcPr>
            <w:tcW w:w="0" w:type="auto"/>
            <w:shd w:val="clear" w:color="auto" w:fill="1F4E79"/>
          </w:tcPr>
          <w:p w14:paraId="51D95BDF" w14:textId="77777777" w:rsidR="00A42A7D" w:rsidRDefault="00C808BE">
            <w:r>
              <w:rPr>
                <w:b/>
                <w:bCs/>
                <w:color w:val="FFFFFF"/>
              </w:rPr>
              <w:t>Segment</w:t>
            </w:r>
          </w:p>
        </w:tc>
        <w:tc>
          <w:tcPr>
            <w:tcW w:w="0" w:type="auto"/>
            <w:shd w:val="clear" w:color="auto" w:fill="1F4E79"/>
          </w:tcPr>
          <w:p w14:paraId="51D95BE0" w14:textId="77777777" w:rsidR="00A42A7D" w:rsidRDefault="00C808BE">
            <w:r>
              <w:rPr>
                <w:b/>
                <w:bCs/>
                <w:color w:val="FFFFFF"/>
              </w:rPr>
              <w:t>Need</w:t>
            </w:r>
          </w:p>
        </w:tc>
        <w:tc>
          <w:tcPr>
            <w:tcW w:w="0" w:type="auto"/>
            <w:shd w:val="clear" w:color="auto" w:fill="1F4E79"/>
          </w:tcPr>
          <w:p w14:paraId="51D95BE1" w14:textId="77777777" w:rsidR="00A42A7D" w:rsidRDefault="00C808BE">
            <w:r>
              <w:rPr>
                <w:b/>
                <w:bCs/>
                <w:color w:val="FFFFFF"/>
              </w:rPr>
              <w:t>Message angle</w:t>
            </w:r>
          </w:p>
        </w:tc>
        <w:tc>
          <w:tcPr>
            <w:tcW w:w="0" w:type="auto"/>
            <w:shd w:val="clear" w:color="auto" w:fill="1F4E79"/>
          </w:tcPr>
          <w:p w14:paraId="51D95BE2" w14:textId="77777777" w:rsidR="00A42A7D" w:rsidRDefault="00C808BE">
            <w:r>
              <w:rPr>
                <w:b/>
                <w:bCs/>
                <w:color w:val="FFFFFF"/>
              </w:rPr>
              <w:t>Preferred proof</w:t>
            </w:r>
          </w:p>
        </w:tc>
      </w:tr>
      <w:tr w:rsidR="00A42A7D" w14:paraId="51D95BE8" w14:textId="77777777">
        <w:tblPrEx>
          <w:tblCellMar>
            <w:top w:w="0" w:type="dxa"/>
            <w:bottom w:w="0" w:type="dxa"/>
          </w:tblCellMar>
        </w:tblPrEx>
        <w:tc>
          <w:tcPr>
            <w:tcW w:w="0" w:type="auto"/>
          </w:tcPr>
          <w:p w14:paraId="51D95BE4" w14:textId="77777777" w:rsidR="00A42A7D" w:rsidRDefault="00C808BE">
            <w:r>
              <w:t>Busy family planners</w:t>
            </w:r>
          </w:p>
        </w:tc>
        <w:tc>
          <w:tcPr>
            <w:tcW w:w="0" w:type="auto"/>
          </w:tcPr>
          <w:p w14:paraId="51D95BE5" w14:textId="77777777" w:rsidR="00A42A7D" w:rsidRDefault="00C808BE">
            <w:r>
              <w:t>Safety, flexibility, predictable ownership</w:t>
            </w:r>
          </w:p>
        </w:tc>
        <w:tc>
          <w:tcPr>
            <w:tcW w:w="0" w:type="auto"/>
          </w:tcPr>
          <w:p w14:paraId="51D95BE6" w14:textId="77777777" w:rsidR="00A42A7D" w:rsidRDefault="00C808BE">
            <w:r>
              <w:t>The vehicle helps the whole week feel easier</w:t>
            </w:r>
          </w:p>
        </w:tc>
        <w:tc>
          <w:tcPr>
            <w:tcW w:w="0" w:type="auto"/>
          </w:tcPr>
          <w:p w14:paraId="51D95BE7" w14:textId="77777777" w:rsidR="00A42A7D" w:rsidRDefault="00C808BE">
            <w:r>
              <w:t>Interior use cases, alerts, service reminders</w:t>
            </w:r>
          </w:p>
        </w:tc>
      </w:tr>
      <w:tr w:rsidR="00A42A7D" w14:paraId="51D95BED" w14:textId="77777777">
        <w:tblPrEx>
          <w:tblCellMar>
            <w:top w:w="0" w:type="dxa"/>
            <w:bottom w:w="0" w:type="dxa"/>
          </w:tblCellMar>
        </w:tblPrEx>
        <w:tc>
          <w:tcPr>
            <w:tcW w:w="0" w:type="auto"/>
          </w:tcPr>
          <w:p w14:paraId="51D95BE9" w14:textId="77777777" w:rsidR="00A42A7D" w:rsidRDefault="00C808BE">
            <w:r>
              <w:t>Tech-forward commuters</w:t>
            </w:r>
          </w:p>
        </w:tc>
        <w:tc>
          <w:tcPr>
            <w:tcW w:w="0" w:type="auto"/>
          </w:tcPr>
          <w:p w14:paraId="51D95BEA" w14:textId="77777777" w:rsidR="00A42A7D" w:rsidRDefault="00C808BE">
            <w:r>
              <w:t>Integrated digital experience</w:t>
            </w:r>
          </w:p>
        </w:tc>
        <w:tc>
          <w:tcPr>
            <w:tcW w:w="0" w:type="auto"/>
          </w:tcPr>
          <w:p w14:paraId="51D95BEB" w14:textId="77777777" w:rsidR="00A42A7D" w:rsidRDefault="00C808BE">
            <w:r>
              <w:t>Connected features that reduce routine friction</w:t>
            </w:r>
          </w:p>
        </w:tc>
        <w:tc>
          <w:tcPr>
            <w:tcW w:w="0" w:type="auto"/>
          </w:tcPr>
          <w:p w14:paraId="51D95BEC" w14:textId="77777777" w:rsidR="00A42A7D" w:rsidRDefault="00C808BE">
            <w:r>
              <w:t>App workflows, navigation, voice experiences</w:t>
            </w:r>
          </w:p>
        </w:tc>
      </w:tr>
      <w:tr w:rsidR="00A42A7D" w14:paraId="51D95BF2" w14:textId="77777777">
        <w:tblPrEx>
          <w:tblCellMar>
            <w:top w:w="0" w:type="dxa"/>
            <w:bottom w:w="0" w:type="dxa"/>
          </w:tblCellMar>
        </w:tblPrEx>
        <w:tc>
          <w:tcPr>
            <w:tcW w:w="0" w:type="auto"/>
          </w:tcPr>
          <w:p w14:paraId="51D95BEE" w14:textId="77777777" w:rsidR="00A42A7D" w:rsidRDefault="00C808BE">
            <w:r>
              <w:lastRenderedPageBreak/>
              <w:t>Efficiency-minded buyers</w:t>
            </w:r>
          </w:p>
        </w:tc>
        <w:tc>
          <w:tcPr>
            <w:tcW w:w="0" w:type="auto"/>
          </w:tcPr>
          <w:p w14:paraId="51D95BEF" w14:textId="77777777" w:rsidR="00A42A7D" w:rsidRDefault="00C808BE">
            <w:r>
              <w:t>Operating cost confidence</w:t>
            </w:r>
          </w:p>
        </w:tc>
        <w:tc>
          <w:tcPr>
            <w:tcW w:w="0" w:type="auto"/>
          </w:tcPr>
          <w:p w14:paraId="51D95BF0" w14:textId="77777777" w:rsidR="00A42A7D" w:rsidRDefault="00C808BE">
            <w:r>
              <w:t>Smart systems that help reduce waste</w:t>
            </w:r>
          </w:p>
        </w:tc>
        <w:tc>
          <w:tcPr>
            <w:tcW w:w="0" w:type="auto"/>
          </w:tcPr>
          <w:p w14:paraId="51D95BF1" w14:textId="77777777" w:rsidR="00A42A7D" w:rsidRDefault="00C808BE">
            <w:r>
              <w:t>Charging, fuel, maintenance, and route planning examples</w:t>
            </w:r>
          </w:p>
        </w:tc>
      </w:tr>
      <w:tr w:rsidR="00A42A7D" w14:paraId="51D95BF7" w14:textId="77777777">
        <w:tblPrEx>
          <w:tblCellMar>
            <w:top w:w="0" w:type="dxa"/>
            <w:bottom w:w="0" w:type="dxa"/>
          </w:tblCellMar>
        </w:tblPrEx>
        <w:tc>
          <w:tcPr>
            <w:tcW w:w="0" w:type="auto"/>
          </w:tcPr>
          <w:p w14:paraId="51D95BF3" w14:textId="77777777" w:rsidR="00A42A7D" w:rsidRDefault="00C808BE">
            <w:r>
              <w:t>Adventure weekenders</w:t>
            </w:r>
          </w:p>
        </w:tc>
        <w:tc>
          <w:tcPr>
            <w:tcW w:w="0" w:type="auto"/>
          </w:tcPr>
          <w:p w14:paraId="51D95BF4" w14:textId="77777777" w:rsidR="00A42A7D" w:rsidRDefault="00C808BE">
            <w:r>
              <w:t>Capability and comfort</w:t>
            </w:r>
          </w:p>
        </w:tc>
        <w:tc>
          <w:tcPr>
            <w:tcW w:w="0" w:type="auto"/>
          </w:tcPr>
          <w:p w14:paraId="51D95BF5" w14:textId="77777777" w:rsidR="00A42A7D" w:rsidRDefault="00C808BE">
            <w:r>
              <w:t>Ready for weekday discipline and weekend discovery</w:t>
            </w:r>
          </w:p>
        </w:tc>
        <w:tc>
          <w:tcPr>
            <w:tcW w:w="0" w:type="auto"/>
          </w:tcPr>
          <w:p w14:paraId="51D95BF6" w14:textId="77777777" w:rsidR="00A42A7D" w:rsidRDefault="00C808BE">
            <w:r>
              <w:t>Cargo, terrain, weather, and comfort scenarios</w:t>
            </w:r>
          </w:p>
        </w:tc>
      </w:tr>
    </w:tbl>
    <w:p w14:paraId="51D95BF8" w14:textId="77777777" w:rsidR="00A42A7D" w:rsidRDefault="00C808BE">
      <w:pPr>
        <w:pStyle w:val="Heading1"/>
        <w:spacing w:after="140"/>
      </w:pPr>
      <w:r>
        <w:t>Messaging themes</w:t>
      </w:r>
    </w:p>
    <w:p w14:paraId="51D95BF9" w14:textId="77777777" w:rsidR="00A42A7D" w:rsidRDefault="00C808BE">
      <w:pPr>
        <w:spacing w:after="140"/>
      </w:pPr>
      <w:r>
        <w:t>The strongest copy should avoid exaggerated autonomy claims. Instead, it should emphasize assisted confidence, informed decisions, and practical support. A good headline should feel active and grounded, such as 'Ready for the road that changes' or 'Confidence for every kind of Monday.' Avoid vague claims like 'the future of driving' unless supported by a tangible feature benefit.</w:t>
      </w:r>
    </w:p>
    <w:p w14:paraId="51D95BFA" w14:textId="77777777" w:rsidR="00A42A7D" w:rsidRDefault="00C808BE">
      <w:pPr>
        <w:spacing w:after="140"/>
      </w:pPr>
      <w:r>
        <w:t>Long-form content should follow a narrative sequence: start with a real driver situation, introduce a friction point, show how the vehicle reduces that friction, then close with a proof point or call to action. For example, a commuter faces changing weather and traffic; the vehicle surfaces route guidance, visibility support, and charging or fuel planning; the driver arrives with fewer surprises.</w:t>
      </w:r>
    </w:p>
    <w:p w14:paraId="51D95BFB" w14:textId="77777777" w:rsidR="00A42A7D" w:rsidRDefault="00C808BE">
      <w:pPr>
        <w:pStyle w:val="Heading1"/>
        <w:spacing w:after="140"/>
      </w:pPr>
      <w:r>
        <w:t>Sample long-form web copy</w:t>
      </w:r>
    </w:p>
    <w:p w14:paraId="51D95BFC" w14:textId="77777777" w:rsidR="00A42A7D" w:rsidRDefault="00C808BE">
      <w:pPr>
        <w:spacing w:after="140"/>
      </w:pPr>
      <w:r>
        <w:t>Meet the vehicle designed for the full rhythm of modern life. Morning school drop-offs, crowded highways, unexpected errands, late meetings, and weekend escapes all place different demands on a driver. Northstar Mobility brings those moments into one connected experience, with thoughtful information delivered when it is useful and quiet confidence when it is not. The result is a vehicle that feels capable without feeling complicated.</w:t>
      </w:r>
    </w:p>
    <w:p w14:paraId="51D95BFD" w14:textId="77777777" w:rsidR="00A42A7D" w:rsidRDefault="00C808BE">
      <w:pPr>
        <w:spacing w:after="140"/>
      </w:pPr>
      <w:r>
        <w:t>Inside, the cabin is designed around clarity. Displays prioritize the next decision, not every possible data point. Voice and touch interactions are structured for common needs: finding a route, checking range, adjusting comfort, confirming a service reminder, or sharing an arrival update. Materials and storage areas support real daily routines, from laptop bags and sports gear to groceries and charging cables.</w:t>
      </w:r>
    </w:p>
    <w:p w14:paraId="51D95BFE" w14:textId="77777777" w:rsidR="00A42A7D" w:rsidRDefault="00C808BE">
      <w:pPr>
        <w:spacing w:after="140"/>
      </w:pPr>
      <w:r>
        <w:t>On the road, intelligent assistance features help drivers stay aware while keeping the driver in control. The system can surface lane, traffic, weather, route, and vehicle-health information in ways that are easy to understand. It does not replace driver judgment; it supports it. This distinction should be clear in every training and marketing message.</w:t>
      </w:r>
    </w:p>
    <w:p w14:paraId="51D95BFF" w14:textId="77777777" w:rsidR="00A42A7D" w:rsidRDefault="00C808BE">
      <w:pPr>
        <w:spacing w:after="140"/>
      </w:pPr>
      <w:r>
        <w:t>Ownership should feel just as thoughtful as the drive. Maintenance reminders, route planning, energy or fuel insights, and appointment tools help reduce the small surprises that interrupt a week. When customers understand how the vehicle supports them after purchase, the story becomes more durable than a launch-day feature list.</w:t>
      </w:r>
    </w:p>
    <w:p w14:paraId="51D95C00" w14:textId="77777777" w:rsidR="00A42A7D" w:rsidRDefault="00C808BE">
      <w:pPr>
        <w:pStyle w:val="Heading1"/>
        <w:spacing w:after="140"/>
      </w:pPr>
      <w:r>
        <w:t>Channel guidance</w:t>
      </w:r>
    </w:p>
    <w:p w14:paraId="51D95C01" w14:textId="77777777" w:rsidR="00A42A7D" w:rsidRDefault="00C808BE">
      <w:pPr>
        <w:spacing w:after="90"/>
        <w:ind w:left="360"/>
      </w:pPr>
      <w:r>
        <w:t>- Website hero: lead with confidence and practical benefit, then support with three proof points.</w:t>
      </w:r>
    </w:p>
    <w:p w14:paraId="51D95C02" w14:textId="77777777" w:rsidR="00A42A7D" w:rsidRDefault="00C808BE">
      <w:pPr>
        <w:spacing w:after="90"/>
        <w:ind w:left="360"/>
      </w:pPr>
      <w:r>
        <w:t xml:space="preserve">- Email: personalize by lifestyle segment and keep the </w:t>
      </w:r>
      <w:proofErr w:type="gramStart"/>
      <w:r>
        <w:t>call to action</w:t>
      </w:r>
      <w:proofErr w:type="gramEnd"/>
      <w:r>
        <w:t xml:space="preserve"> singular.</w:t>
      </w:r>
    </w:p>
    <w:p w14:paraId="51D95C03" w14:textId="77777777" w:rsidR="00A42A7D" w:rsidRDefault="00C808BE">
      <w:pPr>
        <w:spacing w:after="90"/>
        <w:ind w:left="360"/>
      </w:pPr>
      <w:r>
        <w:t>- Social: use short scenario-led copy with concrete moments, not abstract technology claims.</w:t>
      </w:r>
    </w:p>
    <w:p w14:paraId="51D95C04" w14:textId="77777777" w:rsidR="00A42A7D" w:rsidRDefault="00C808BE">
      <w:pPr>
        <w:spacing w:after="90"/>
        <w:ind w:left="360"/>
      </w:pPr>
      <w:r>
        <w:t>- Dealer enablement: provide objection-handling language and simple feature explanations.</w:t>
      </w:r>
    </w:p>
    <w:p w14:paraId="51D95C05" w14:textId="77777777" w:rsidR="00A42A7D" w:rsidRDefault="00C808BE">
      <w:pPr>
        <w:spacing w:after="90"/>
        <w:ind w:left="360"/>
      </w:pPr>
      <w:r>
        <w:lastRenderedPageBreak/>
        <w:t>- Executive briefings: focus on market context, audience need, campaign objective, and performance indicators.</w:t>
      </w:r>
    </w:p>
    <w:p w14:paraId="51D95C06" w14:textId="77777777" w:rsidR="00A42A7D" w:rsidRDefault="00C808BE">
      <w:pPr>
        <w:pStyle w:val="Heading1"/>
        <w:spacing w:after="140"/>
      </w:pPr>
      <w:r>
        <w:t>Tone guardrails</w:t>
      </w:r>
    </w:p>
    <w:p w14:paraId="51D95C07" w14:textId="77777777" w:rsidR="00A42A7D" w:rsidRDefault="00C808BE">
      <w:pPr>
        <w:spacing w:after="140"/>
      </w:pPr>
      <w:r>
        <w:t>Use clear, useful language. Do not overstate vehicle capability, imply fully autonomous behavior, or make environmental claims without approved substantiation. Avoid competitor comparisons unless they are supported by approved public data. Keep every message grounded in fictional sample content for demos.</w:t>
      </w:r>
    </w:p>
    <w:p w14:paraId="51D95C08" w14:textId="77777777" w:rsidR="00A42A7D" w:rsidRDefault="00C808BE">
      <w:pPr>
        <w:pStyle w:val="Heading1"/>
        <w:spacing w:after="140"/>
      </w:pPr>
      <w:r>
        <w:t>Measurement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2330"/>
        <w:gridCol w:w="4851"/>
      </w:tblGrid>
      <w:tr w:rsidR="00A42A7D" w14:paraId="51D95C0C" w14:textId="77777777">
        <w:tblPrEx>
          <w:tblCellMar>
            <w:top w:w="0" w:type="dxa"/>
            <w:bottom w:w="0" w:type="dxa"/>
          </w:tblCellMar>
        </w:tblPrEx>
        <w:trPr>
          <w:tblHeader/>
        </w:trPr>
        <w:tc>
          <w:tcPr>
            <w:tcW w:w="0" w:type="auto"/>
            <w:shd w:val="clear" w:color="auto" w:fill="1F4E79"/>
          </w:tcPr>
          <w:p w14:paraId="51D95C09" w14:textId="77777777" w:rsidR="00A42A7D" w:rsidRDefault="00C808BE">
            <w:r>
              <w:rPr>
                <w:b/>
                <w:bCs/>
                <w:color w:val="FFFFFF"/>
              </w:rPr>
              <w:t>Objective</w:t>
            </w:r>
          </w:p>
        </w:tc>
        <w:tc>
          <w:tcPr>
            <w:tcW w:w="0" w:type="auto"/>
            <w:shd w:val="clear" w:color="auto" w:fill="1F4E79"/>
          </w:tcPr>
          <w:p w14:paraId="51D95C0A" w14:textId="77777777" w:rsidR="00A42A7D" w:rsidRDefault="00C808BE">
            <w:r>
              <w:rPr>
                <w:b/>
                <w:bCs/>
                <w:color w:val="FFFFFF"/>
              </w:rPr>
              <w:t>Primary KPI</w:t>
            </w:r>
          </w:p>
        </w:tc>
        <w:tc>
          <w:tcPr>
            <w:tcW w:w="0" w:type="auto"/>
            <w:shd w:val="clear" w:color="auto" w:fill="1F4E79"/>
          </w:tcPr>
          <w:p w14:paraId="51D95C0B" w14:textId="77777777" w:rsidR="00A42A7D" w:rsidRDefault="00C808BE">
            <w:r>
              <w:rPr>
                <w:b/>
                <w:bCs/>
                <w:color w:val="FFFFFF"/>
              </w:rPr>
              <w:t>Secondary signals</w:t>
            </w:r>
          </w:p>
        </w:tc>
      </w:tr>
      <w:tr w:rsidR="00A42A7D" w14:paraId="51D95C10" w14:textId="77777777">
        <w:tblPrEx>
          <w:tblCellMar>
            <w:top w:w="0" w:type="dxa"/>
            <w:bottom w:w="0" w:type="dxa"/>
          </w:tblCellMar>
        </w:tblPrEx>
        <w:tc>
          <w:tcPr>
            <w:tcW w:w="0" w:type="auto"/>
          </w:tcPr>
          <w:p w14:paraId="51D95C0D" w14:textId="77777777" w:rsidR="00A42A7D" w:rsidRDefault="00C808BE">
            <w:r>
              <w:t>Awareness</w:t>
            </w:r>
          </w:p>
        </w:tc>
        <w:tc>
          <w:tcPr>
            <w:tcW w:w="0" w:type="auto"/>
          </w:tcPr>
          <w:p w14:paraId="51D95C0E" w14:textId="77777777" w:rsidR="00A42A7D" w:rsidRDefault="00C808BE">
            <w:r>
              <w:t>Qualified reach</w:t>
            </w:r>
          </w:p>
        </w:tc>
        <w:tc>
          <w:tcPr>
            <w:tcW w:w="0" w:type="auto"/>
          </w:tcPr>
          <w:p w14:paraId="51D95C0F" w14:textId="77777777" w:rsidR="00A42A7D" w:rsidRDefault="00C808BE">
            <w:r>
              <w:t>Video completion, branded search lift, site visits</w:t>
            </w:r>
          </w:p>
        </w:tc>
      </w:tr>
      <w:tr w:rsidR="00A42A7D" w14:paraId="51D95C14" w14:textId="77777777">
        <w:tblPrEx>
          <w:tblCellMar>
            <w:top w:w="0" w:type="dxa"/>
            <w:bottom w:w="0" w:type="dxa"/>
          </w:tblCellMar>
        </w:tblPrEx>
        <w:tc>
          <w:tcPr>
            <w:tcW w:w="0" w:type="auto"/>
          </w:tcPr>
          <w:p w14:paraId="51D95C11" w14:textId="77777777" w:rsidR="00A42A7D" w:rsidRDefault="00C808BE">
            <w:r>
              <w:t>Consideration</w:t>
            </w:r>
          </w:p>
        </w:tc>
        <w:tc>
          <w:tcPr>
            <w:tcW w:w="0" w:type="auto"/>
          </w:tcPr>
          <w:p w14:paraId="51D95C12" w14:textId="77777777" w:rsidR="00A42A7D" w:rsidRDefault="00C808BE">
            <w:r>
              <w:t>Build-and-price starts</w:t>
            </w:r>
          </w:p>
        </w:tc>
        <w:tc>
          <w:tcPr>
            <w:tcW w:w="0" w:type="auto"/>
          </w:tcPr>
          <w:p w14:paraId="51D95C13" w14:textId="77777777" w:rsidR="00A42A7D" w:rsidRDefault="00C808BE">
            <w:r>
              <w:t>Feature page depth, email clicks, brochure downloads</w:t>
            </w:r>
          </w:p>
        </w:tc>
      </w:tr>
      <w:tr w:rsidR="00A42A7D" w14:paraId="51D95C18" w14:textId="77777777">
        <w:tblPrEx>
          <w:tblCellMar>
            <w:top w:w="0" w:type="dxa"/>
            <w:bottom w:w="0" w:type="dxa"/>
          </w:tblCellMar>
        </w:tblPrEx>
        <w:tc>
          <w:tcPr>
            <w:tcW w:w="0" w:type="auto"/>
          </w:tcPr>
          <w:p w14:paraId="51D95C15" w14:textId="77777777" w:rsidR="00A42A7D" w:rsidRDefault="00C808BE">
            <w:r>
              <w:t>Dealer engagement</w:t>
            </w:r>
          </w:p>
        </w:tc>
        <w:tc>
          <w:tcPr>
            <w:tcW w:w="0" w:type="auto"/>
          </w:tcPr>
          <w:p w14:paraId="51D95C16" w14:textId="77777777" w:rsidR="00A42A7D" w:rsidRDefault="00C808BE">
            <w:r>
              <w:t>Appointment requests</w:t>
            </w:r>
          </w:p>
        </w:tc>
        <w:tc>
          <w:tcPr>
            <w:tcW w:w="0" w:type="auto"/>
          </w:tcPr>
          <w:p w14:paraId="51D95C17" w14:textId="77777777" w:rsidR="00A42A7D" w:rsidRDefault="00C808BE">
            <w:r>
              <w:t>Inventory views, lead quality, follow-up completion</w:t>
            </w:r>
          </w:p>
        </w:tc>
      </w:tr>
      <w:tr w:rsidR="00A42A7D" w14:paraId="51D95C1C" w14:textId="77777777">
        <w:tblPrEx>
          <w:tblCellMar>
            <w:top w:w="0" w:type="dxa"/>
            <w:bottom w:w="0" w:type="dxa"/>
          </w:tblCellMar>
        </w:tblPrEx>
        <w:tc>
          <w:tcPr>
            <w:tcW w:w="0" w:type="auto"/>
          </w:tcPr>
          <w:p w14:paraId="51D95C19" w14:textId="77777777" w:rsidR="00A42A7D" w:rsidRDefault="00C808BE">
            <w:r>
              <w:t>Advocacy</w:t>
            </w:r>
          </w:p>
        </w:tc>
        <w:tc>
          <w:tcPr>
            <w:tcW w:w="0" w:type="auto"/>
          </w:tcPr>
          <w:p w14:paraId="51D95C1A" w14:textId="77777777" w:rsidR="00A42A7D" w:rsidRDefault="00C808BE">
            <w:r>
              <w:t>Owner story submissions</w:t>
            </w:r>
          </w:p>
        </w:tc>
        <w:tc>
          <w:tcPr>
            <w:tcW w:w="0" w:type="auto"/>
          </w:tcPr>
          <w:p w14:paraId="51D95C1B" w14:textId="77777777" w:rsidR="00A42A7D" w:rsidRDefault="00C808BE">
            <w:r>
              <w:t xml:space="preserve">Referral </w:t>
            </w:r>
            <w:proofErr w:type="gramStart"/>
            <w:r>
              <w:t>activity</w:t>
            </w:r>
            <w:proofErr w:type="gramEnd"/>
            <w:r>
              <w:t>, social sentiment, review volume</w:t>
            </w:r>
          </w:p>
        </w:tc>
      </w:tr>
    </w:tbl>
    <w:p w14:paraId="51D95C1D" w14:textId="77777777" w:rsidR="00A42A7D" w:rsidRDefault="00C808BE">
      <w:pPr>
        <w:pStyle w:val="Heading1"/>
        <w:spacing w:after="140"/>
      </w:pPr>
      <w:r>
        <w:t>Copilot demo notes</w:t>
      </w:r>
    </w:p>
    <w:p w14:paraId="51D95C1E" w14:textId="77777777" w:rsidR="00A42A7D" w:rsidRDefault="00C808BE">
      <w:pPr>
        <w:spacing w:after="140"/>
      </w:pPr>
      <w:r>
        <w:t>This document is useful for summarization, tone rewriting, extracting tables, generating campaign assets, creating PowerPoint outlines, building executive summaries, and comparing broad brand direction against a specific launch campaign brief.</w:t>
      </w:r>
    </w:p>
    <w:sectPr w:rsidR="00A42A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A7D"/>
    <w:rsid w:val="000E343B"/>
    <w:rsid w:val="00A42A7D"/>
    <w:rsid w:val="00C808BE"/>
    <w:rsid w:val="00DB7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5BD1"/>
  <w15:docId w15:val="{669D89D4-B76B-458C-9EAB-DFCE9D35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sz w:val="22"/>
      <w:szCs w:val="22"/>
    </w:rPr>
  </w:style>
  <w:style w:type="paragraph" w:styleId="Heading1">
    <w:name w:val="heading 1"/>
    <w:basedOn w:val="Normal"/>
    <w:next w:val="Normal"/>
    <w:uiPriority w:val="9"/>
    <w:qFormat/>
    <w:pPr>
      <w:outlineLvl w:val="0"/>
    </w:pPr>
    <w:rPr>
      <w:rFonts w:ascii="Aptos Display" w:eastAsia="Aptos Display" w:hAnsi="Aptos Display" w:cs="Aptos Display"/>
      <w:b/>
      <w:bCs/>
      <w:color w:val="1F4E79"/>
      <w:sz w:val="32"/>
      <w:szCs w:val="32"/>
    </w:rPr>
  </w:style>
  <w:style w:type="paragraph" w:styleId="Heading2">
    <w:name w:val="heading 2"/>
    <w:basedOn w:val="Normal"/>
    <w:next w:val="Normal"/>
    <w:uiPriority w:val="9"/>
    <w:semiHidden/>
    <w:unhideWhenUsed/>
    <w:qFormat/>
    <w:pPr>
      <w:outlineLvl w:val="1"/>
    </w:pPr>
    <w:rPr>
      <w:rFonts w:ascii="Aptos Display" w:eastAsia="Aptos Display" w:hAnsi="Aptos Display" w:cs="Aptos Display"/>
      <w:b/>
      <w:bCs/>
      <w:color w:val="2F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Mobility Brand and Marketing Narrative</dc:title>
  <dc:creator>Microsoft Scout</dc:creator>
  <dc:description>Fictional public-safe marketing sample for Microsoft 365 Copilot demos</dc:description>
  <cp:lastModifiedBy>Michael Mishal</cp:lastModifiedBy>
  <cp:revision>2</cp:revision>
  <dcterms:created xsi:type="dcterms:W3CDTF">2026-09-29T14:13:00Z</dcterms:created>
  <dcterms:modified xsi:type="dcterms:W3CDTF">2026-09-29T14:35:00Z</dcterms:modified>
</cp:coreProperties>
</file>