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v1.0（2026-08-19）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保存并发布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天，服务端无状态）；登录态持久化于 localStorage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DIY，含缩略图、插槽数、发布时间）；发布/下架开关；拖拽排序（决定用户端下拉顺序）；隐藏内置模板；删除模板（级联清理背景/图片素材 key）；「载入工坊」一键进入编辑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向缩放、锁定；逐框样式编辑（字体/颜色/字号/对齐）；模板基础信息（名称/类别/描述）；保存即发布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（默认仅本人模板）；「指定开放模板」按管理员授权指定模板；「分配编辑者」按模板指定可编辑管理员；支持直接添加管理员账号并设定初始角色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17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11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17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username、role（super_admin/senior_admin/admin）、permissions（canEditOthers/canPublishOthers/canDeleteOthers/allowedTemplateIds）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17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管理员密码安全改造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目前密码为明文比对存储，且无修改密码入口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建议上线后尽快改造为哈希存储 + 增加改密接口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：管理员发布模板即对外可见，无「保存草稿 → 审核 → 发布」流程（建议由站内运营流程补充，或后续在工坊增加草稿态）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Code）迭代开发，17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普通管理员无法编辑/发布他人模板；未登录无法调用写接口（401）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安全风险项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管理员密码目前明文比对存储、无改密入口（见四、④，建议上线前评估）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