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odelación-estadística"/>
    <w:p>
      <w:pPr>
        <w:pStyle w:val="Heading2"/>
      </w:pPr>
      <w:r>
        <w:t xml:space="preserve">Modelación estadística</w:t>
      </w:r>
    </w:p>
    <w:p>
      <w:pPr>
        <w:pStyle w:val="FirstParagraph"/>
      </w:pPr>
      <w:r>
        <w:t xml:space="preserve">Vamos a elaborar un tutorial más detallado sobre la creación de un modelo logístico para predecir la supervivencia en el Titanic.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### Tutorial: Crear un Modelo Logístico para el Titanic con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scikit-learn</w:t>
      </w:r>
    </w:p>
    <w:bookmarkStart w:id="20" w:name="X7132be402f9c206f2c80d1eeafe5f3fe0c44bf2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Preparación del Entorno</w:t>
      </w:r>
    </w:p>
    <w:p>
      <w:pPr>
        <w:pStyle w:val="FirstParagraph"/>
      </w:pPr>
      <w:r>
        <w:t xml:space="preserve">Primero, instala las bibliotecas necesarias: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seaborn scikit-learn</w:t>
      </w:r>
    </w:p>
    <w:bookmarkEnd w:id="20"/>
    <w:bookmarkStart w:id="21" w:name="X850093b8e61f56975bf0c6eb868a1c981d6426b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Carga y Exploración Inicial de Datos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Carga los datos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</w:p>
    <w:p>
      <w:pPr>
        <w:pStyle w:val="FirstParagraph"/>
      </w:pPr>
      <w:r>
        <w:rPr>
          <w:bCs/>
          <w:b/>
        </w:rPr>
        <w:t xml:space="preserve">Explicación:</w:t>
      </w:r>
      <w:r>
        <w:t xml:space="preserve"> </w:t>
      </w:r>
      <w:r>
        <w:t xml:space="preserve">Aquí simplemente cargamos el conjunto de datos y visualizamos las primeras filas para tener una idea general de la estructura de los datos.</w:t>
      </w:r>
    </w:p>
    <w:bookmarkEnd w:id="21"/>
    <w:bookmarkStart w:id="22" w:name="X288e9757f3a5a0de740cd8229b340810d26b2be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Análisis Exploratorio de Datos (EDA)</w:t>
      </w:r>
    </w:p>
    <w:p>
      <w:pPr>
        <w:pStyle w:val="SourceCode"/>
      </w:pPr>
      <w:r>
        <w:rPr>
          <w:rStyle w:val="CommentTok"/>
        </w:rPr>
        <w:t xml:space="preserve"># Ver la distribución de los que sobrevivieron vs los que no</w:t>
      </w:r>
      <w:r>
        <w:br/>
      </w:r>
      <w:r>
        <w:rPr>
          <w:rStyle w:val="NormalTok"/>
        </w:rPr>
        <w:t xml:space="preserve">sns.countplot(data[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Ver la distribución de supervivencia por género</w:t>
      </w:r>
      <w:r>
        <w:br/>
      </w:r>
      <w:r>
        <w:rPr>
          <w:rStyle w:val="NormalTok"/>
        </w:rPr>
        <w:t xml:space="preserve">sns.countplot(data[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Distribución de la edad de los pasajeros</w:t>
      </w:r>
      <w:r>
        <w:br/>
      </w:r>
      <w:r>
        <w:rPr>
          <w:rStyle w:val="NormalTok"/>
        </w:rPr>
        <w:t xml:space="preserve">sns.histplot(data[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... Y así sucesivamente con otras variables ...</w:t>
      </w:r>
    </w:p>
    <w:p>
      <w:pPr>
        <w:pStyle w:val="FirstParagraph"/>
      </w:pPr>
      <w:r>
        <w:rPr>
          <w:bCs/>
          <w:b/>
        </w:rPr>
        <w:t xml:space="preserve">Explicación:</w:t>
      </w:r>
      <w:r>
        <w:t xml:space="preserve"> </w:t>
      </w:r>
      <w:r>
        <w:t xml:space="preserve">El EDA nos permite visualizar y comprender mejor los datos. Al observar cómo se distribuyen las variables, podemos tomar decisiones informadas sobre cómo tratar las características y qué técnicas aplicar.</w:t>
      </w:r>
    </w:p>
    <w:bookmarkEnd w:id="22"/>
    <w:bookmarkStart w:id="23" w:name="Xfd7b6564c388ee408b55b75d2eaf57ba00b63b7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Preprocesamiento de Datos</w:t>
      </w:r>
    </w:p>
    <w:p>
      <w:pPr>
        <w:pStyle w:val="SourceCode"/>
      </w:pPr>
      <w:r>
        <w:rPr>
          <w:rStyle w:val="CommentTok"/>
        </w:rPr>
        <w:t xml:space="preserve"># Manejo de datos faltantes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KNNImputer</w:t>
      </w:r>
      <w:r>
        <w:br/>
      </w:r>
      <w:r>
        <w:br/>
      </w:r>
      <w:r>
        <w:rPr>
          <w:rStyle w:val="NormalTok"/>
        </w:rPr>
        <w:t xml:space="preserve">imputer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KNNImputer(n_neighbors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imputer.fit_transform(data[[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].fillna(data[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datos categóricos a numéricos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pd.get_dummies(data,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drop_first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Selección de características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'Sex_male'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'SibSp'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'Embarked_Q'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'Embarked_S'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data[features]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Explicación:</w:t>
      </w:r>
      <w:r>
        <w:t xml:space="preserve"> </w:t>
      </w:r>
      <w:r>
        <w:t xml:space="preserve">Aquí tratamos los datos faltantes usando un imputador basado en KNN. Luego, convertimos las variables categóricas a un formato numérico utilizando one-hot encoding.</w:t>
      </w:r>
    </w:p>
    <w:bookmarkEnd w:id="23"/>
    <w:bookmarkStart w:id="24" w:name="X34ebe9354c1a2029385f31a80b8ff2d1669454c"/>
    <w:p>
      <w:pPr>
        <w:pStyle w:val="Heading4"/>
      </w:pPr>
      <w:r>
        <w:t xml:space="preserve">5.</w:t>
      </w:r>
      <w:r>
        <w:t xml:space="preserve"> </w:t>
      </w:r>
      <w:r>
        <w:rPr>
          <w:bCs/>
          <w:b/>
        </w:rPr>
        <w:t xml:space="preserve">División de Datos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Explicación:</w:t>
      </w:r>
      <w:r>
        <w:t xml:space="preserve"> </w:t>
      </w:r>
      <w:r>
        <w:t xml:space="preserve">Es fundamental dividir los datos en conjuntos de entrenamiento y prueba para validar el desempeño del modelo en datos no vistos previamente.</w:t>
      </w:r>
    </w:p>
    <w:bookmarkEnd w:id="24"/>
    <w:bookmarkStart w:id="25" w:name="X4b21af1ce31404be988047badc89dbdb12f9348"/>
    <w:p>
      <w:pPr>
        <w:pStyle w:val="Heading4"/>
      </w:pPr>
      <w:r>
        <w:t xml:space="preserve">6.</w:t>
      </w:r>
      <w:r>
        <w:t xml:space="preserve"> </w:t>
      </w:r>
      <w:r>
        <w:rPr>
          <w:bCs/>
          <w:b/>
        </w:rPr>
        <w:t xml:space="preserve">Creación y Entrenamiento del Modelo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</w:t>
      </w:r>
      <w:r>
        <w:br/>
      </w:r>
      <w:r>
        <w:br/>
      </w:r>
      <w:r>
        <w:rPr>
          <w:rStyle w:val="CommentTok"/>
        </w:rPr>
        <w:t xml:space="preserve"># Inicializa el modelo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Entrena el modelo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Predicciones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Evalúa el modelo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FirstParagraph"/>
      </w:pPr>
      <w:r>
        <w:rPr>
          <w:bCs/>
          <w:b/>
        </w:rPr>
        <w:t xml:space="preserve">Explicación:</w:t>
      </w:r>
      <w:r>
        <w:t xml:space="preserve"> </w:t>
      </w:r>
      <w:r>
        <w:t xml:space="preserve">Aquí entrenamos un modelo de regresión logística y luego lo evaluamos utilizando el conjunto de prueba.</w:t>
      </w:r>
      <w:r>
        <w:t xml:space="preserve"> </w:t>
      </w:r>
      <w:r>
        <w:rPr>
          <w:rStyle w:val="VerbatimChar"/>
        </w:rPr>
        <w:t xml:space="preserve">classification_report</w:t>
      </w:r>
      <w:r>
        <w:t xml:space="preserve"> </w:t>
      </w:r>
      <w:r>
        <w:t xml:space="preserve">proporciona métricas adicionales como precisión, recall y F1-score.</w:t>
      </w:r>
    </w:p>
    <w:bookmarkEnd w:id="25"/>
    <w:bookmarkStart w:id="26" w:name="Xfb39a89bf0c0a000e010d3ab0eb03612796346f"/>
    <w:p>
      <w:pPr>
        <w:pStyle w:val="Heading4"/>
      </w:pPr>
      <w:r>
        <w:t xml:space="preserve">7.</w:t>
      </w:r>
      <w:r>
        <w:t xml:space="preserve"> </w:t>
      </w:r>
      <w:r>
        <w:rPr>
          <w:bCs/>
          <w:b/>
        </w:rPr>
        <w:t xml:space="preserve">Optimización del Modelo</w:t>
      </w:r>
    </w:p>
    <w:p>
      <w:pPr>
        <w:pStyle w:val="FirstParagraph"/>
      </w:pPr>
      <w:r>
        <w:t xml:space="preserve">Para mejorar el desempeño, puedes considerar: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Ingeniería de características</w:t>
      </w:r>
      <w:r>
        <w:t xml:space="preserve">: Crea nuevas características o transforma las existentes.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Selección de características</w:t>
      </w:r>
      <w:r>
        <w:t xml:space="preserve">: Usa técnicas como RFE para reducir el número de características.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Afinación de hiperparámetros</w:t>
      </w:r>
      <w:r>
        <w:t xml:space="preserve">: Usa</w:t>
      </w:r>
      <w:r>
        <w:t xml:space="preserve"> </w:t>
      </w:r>
      <w:r>
        <w:rPr>
          <w:rStyle w:val="VerbatimChar"/>
        </w:rPr>
        <w:t xml:space="preserve">GridSearchCV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RandomizedSearchCV</w:t>
      </w:r>
      <w:r>
        <w:t xml:space="preserve"> </w:t>
      </w:r>
      <w:r>
        <w:t xml:space="preserve">para encontrar los mejores hiperparámetros para tu modelo.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tutorial detallado proporciona un enfoque paso a paso para construir un modelo de regresión logística para el conjunto de datos del Titanic. Es solo un punto de partida y siempre hay espacio para mejorar y experimentar con diferentes técnicas y enfoques.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2023-09-30T16:45:37Z</dcterms:created>
  <dcterms:modified xsi:type="dcterms:W3CDTF">2023-09-30T16:45:37Z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