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yllabus-|-programación-básica-1"/>
    <w:p>
      <w:pPr>
        <w:pStyle w:val="Heading1"/>
      </w:pPr>
      <w:r>
        <w:t xml:space="preserve">Syllabus | Programación Básica 1</w:t>
      </w:r>
    </w:p>
    <w:bookmarkStart w:id="20" w:name="X9044810462d424b730749780c9ce2fc76112054"/>
    <w:p>
      <w:pPr>
        <w:pStyle w:val="Heading2"/>
      </w:pPr>
      <w:r>
        <w:t xml:space="preserve">Tópico: Ciencia de Datos Aplicada al Fútbol</w:t>
      </w:r>
    </w:p>
    <w:p>
      <w:pPr>
        <w:pStyle w:val="FirstParagraph"/>
      </w:pPr>
      <w:r>
        <w:rPr>
          <w:b/>
          <w:bCs/>
        </w:rPr>
        <w:t xml:space="preserve">Periodo:</w:t>
      </w:r>
      <w:r>
        <w:t xml:space="preserve"> </w:t>
      </w:r>
      <w:r>
        <w:t xml:space="preserve">Agosto - Diciembre 2025 (202513)</w:t>
      </w:r>
      <w:r>
        <w:br/>
      </w:r>
      <w:r>
        <w:rPr>
          <w:b/>
          <w:bCs/>
        </w:rPr>
        <w:t xml:space="preserve">Frecuencia:</w:t>
      </w:r>
      <w:r>
        <w:t xml:space="preserve"> </w:t>
      </w:r>
      <w:r>
        <w:t xml:space="preserve">3 sesiones por semana (50 minutos cada una)</w:t>
      </w:r>
      <w:r>
        <w:br/>
      </w:r>
      <w:r>
        <w:rPr>
          <w:b/>
          <w:bCs/>
        </w:rPr>
        <w:t xml:space="preserve">Modalidad:</w:t>
      </w:r>
      <w:r>
        <w:t xml:space="preserve"> </w:t>
      </w:r>
      <w:r>
        <w:t xml:space="preserve">Presencial / Híbrida con soporte en Canvas</w:t>
      </w:r>
      <w:r>
        <w:br/>
      </w:r>
      <w:r>
        <w:rPr>
          <w:b/>
          <w:bCs/>
        </w:rPr>
        <w:t xml:space="preserve">Docente:</w:t>
      </w:r>
      <w:r>
        <w:t xml:space="preserve"> </w:t>
      </w:r>
      <w:r>
        <w:t xml:space="preserve">Juliho David Castillo Colmenares</w:t>
      </w:r>
      <w:r>
        <w:br/>
      </w:r>
      <w:r>
        <w:rPr>
          <w:b/>
          <w:bCs/>
        </w:rPr>
        <w:t xml:space="preserve">Correo institucional:</w:t>
      </w:r>
      <w:r>
        <w:t xml:space="preserve"> </w:t>
      </w:r>
      <w:r>
        <w:t xml:space="preserve">julihocc@tec.mx</w:t>
      </w:r>
    </w:p>
    <w:p>
      <w:pPr>
        <w:pStyle w:val="BlockText"/>
      </w:pPr>
      <w:r>
        <w:t xml:space="preserve">Nota institucional: De acuerdo con el artículo 5.13 del Reglamento Académico de Preparatoria, esta materia NO puede acreditarse mediante examen de última materia.</w:t>
      </w:r>
    </w:p>
    <w:p>
      <w:r>
        <w:pict>
          <v:rect style="width:0;height:1.5pt" o:hralign="center" o:hrstd="t" o:hr="t"/>
        </w:pict>
      </w:r>
    </w:p>
    <w:bookmarkEnd w:id="20"/>
    <w:bookmarkStart w:id="21" w:name="X8b82dbcf604e00c499c5c22895325fd41df9068"/>
    <w:p>
      <w:pPr>
        <w:pStyle w:val="Heading2"/>
      </w:pPr>
      <w:r>
        <w:t xml:space="preserve">1. Descripción General</w:t>
      </w:r>
    </w:p>
    <w:p>
      <w:pPr>
        <w:pStyle w:val="FirstParagraph"/>
      </w:pPr>
      <w:r>
        <w:t xml:space="preserve">Curso introductorio práctico que combina fundamentos de programación en Python, análisis exploratorio y modelado predictivo básico usando datos reales y simulados de fútbol (equipos: Barcelona, Real Madrid, Manchester City, Bayern Munich). Se emplea metodología socrática: cada sesión inicia con una pregunta detonadora; el avance conceptual ocurre mediante descubrimiento guiado y reflexión.</w:t>
      </w:r>
    </w:p>
    <w:p>
      <w:r>
        <w:pict>
          <v:rect style="width:0;height:1.5pt" o:hralign="center" o:hrstd="t" o:hr="t"/>
        </w:pict>
      </w:r>
    </w:p>
    <w:bookmarkEnd w:id="21"/>
    <w:bookmarkStart w:id="22" w:name="X4460f10f307f5aa904e9002054891e65099ea00"/>
    <w:p>
      <w:pPr>
        <w:pStyle w:val="Heading2"/>
      </w:pPr>
      <w:r>
        <w:t xml:space="preserve">2. Objetivo General</w:t>
      </w:r>
    </w:p>
    <w:p>
      <w:pPr>
        <w:pStyle w:val="FirstParagraph"/>
      </w:pPr>
      <w:r>
        <w:t xml:space="preserve">Desarrollar competencias básicas de pensamiento computacional y análisis de datos para interpretar, comunicar y generar conclusiones sobre información futbolística, aplicando principios éticos y de claridad técnica.</w:t>
      </w:r>
    </w:p>
    <w:p>
      <w:r>
        <w:pict>
          <v:rect style="width:0;height:1.5pt" o:hralign="center" o:hrstd="t" o:hr="t"/>
        </w:pict>
      </w:r>
    </w:p>
    <w:bookmarkEnd w:id="22"/>
    <w:bookmarkStart w:id="23" w:name="X9bc65ed05a7b100178a764ce17a68951c57eacf"/>
    <w:p>
      <w:pPr>
        <w:pStyle w:val="Heading2"/>
      </w:pPr>
      <w:r>
        <w:t xml:space="preserve">3. Objetivos Específicos</w:t>
      </w:r>
    </w:p>
    <w:p>
      <w:pPr>
        <w:pStyle w:val="FirstParagraph"/>
      </w:pPr>
      <w:r>
        <w:t xml:space="preserve">Al finalizar el curso el estudiante será capaz de:</w:t>
      </w:r>
    </w:p>
    <w:p>
      <w:pPr>
        <w:numPr>
          <w:ilvl w:val="0"/>
          <w:numId w:val="1001"/>
        </w:numPr>
      </w:pPr>
      <w:r>
        <w:t xml:space="preserve">Explicar variables, tipos de datos, estructuras de control, listas, diccionarios y funciones con ejemplos futbolísticos.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Cargar, limpiar y explorar datasets de partidos y jugadores usando pandas.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Calcular e interpretar métricas descriptivas (promedio, mediana, moda, rango) vinculadas a rendimiento deportivo.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Formular y responder preguntas investigables sobre desempeño de equipos mediante notebooks reproducibles.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Construir y evaluar un modelo predictivo simple (regresión lineal o logística o Random Forest básico) usando analogías futbolísticas (modelo = entrenador, entrenamiento = práctica).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Comunicar hallazgos con visualizaciones básicas y narrativa clara incorporando reflexión metacognitiva.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Aplicar principios de integridad académica y declarar uso de herramientas de IA cuando corresponda.</w:t>
      </w:r>
    </w:p>
    <w:p>
      <w:r>
        <w:pict>
          <v:rect style="width:0;height:1.5pt" o:hralign="center" o:hrstd="t" o:hr="t"/>
        </w:pict>
      </w:r>
    </w:p>
    <w:bookmarkEnd w:id="23"/>
    <w:bookmarkStart w:id="24" w:name="X4c58d1b4d4a38fdeff8fdbe9e5800b09a26fde5"/>
    <w:p>
      <w:pPr>
        <w:pStyle w:val="Heading2"/>
      </w:pPr>
      <w:r>
        <w:t xml:space="preserve">4. Competencias Desarrolladas</w:t>
      </w:r>
    </w:p>
    <w:p>
      <w:pPr>
        <w:numPr>
          <w:ilvl w:val="0"/>
          <w:numId w:val="1002"/>
        </w:numPr>
      </w:pPr>
      <w:r>
        <w:t xml:space="preserve">Pensamiento Computacional Básico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Análisis y Visualización de Datos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Razonamiento Estadístico Descriptivo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Comunicación de Resultados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Colaboración (Bloques 1 y 2)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Ética e Integridad Académica</w:t>
      </w:r>
    </w:p>
    <w:p>
      <w:r>
        <w:pict>
          <v:rect style="width:0;height:1.5pt" o:hralign="center" o:hrstd="t" o:hr="t"/>
        </w:pict>
      </w:r>
    </w:p>
    <w:bookmarkEnd w:id="24"/>
    <w:bookmarkStart w:id="25" w:name="X4397ff2ae255f4455679b32c3ca696cd1270ee2"/>
    <w:p>
      <w:pPr>
        <w:pStyle w:val="Heading2"/>
      </w:pPr>
      <w:r>
        <w:t xml:space="preserve">5. Metodología Didáctica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Enfoque</w:t>
            </w:r>
          </w:p>
        </w:tc>
        <w:tc>
          <w:tcPr/>
          <w:p>
            <w:pPr>
              <w:pStyle w:val="Compact"/>
            </w:pPr>
            <w:r>
              <w:t xml:space="preserve">Socrático (pregunta guía → exploración → reflexión → síntesis)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Notebooks progresivos con ejemplos deportivos reales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Sesión estándar</w:t>
            </w:r>
          </w:p>
        </w:tc>
        <w:tc>
          <w:tcPr/>
          <w:p>
            <w:pPr>
              <w:pStyle w:val="Compact"/>
            </w:pPr>
            <w:r>
              <w:t xml:space="preserve">15 min teoría guiada + 25 min práctica + 10 min reflexión/síntesis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Recursos</w:t>
            </w:r>
          </w:p>
        </w:tc>
        <w:tc>
          <w:tcPr/>
          <w:p>
            <w:pPr>
              <w:pStyle w:val="Compact"/>
            </w:pPr>
            <w:r>
              <w:t xml:space="preserve">Python, Jupyter, pandas, numpy, seaborn, scikit-learn (básico)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Evaluación formativa</w:t>
            </w:r>
          </w:p>
        </w:tc>
        <w:tc>
          <w:tcPr/>
          <w:p>
            <w:pPr>
              <w:pStyle w:val="Compact"/>
            </w:pPr>
            <w:r>
              <w:t xml:space="preserve">Preguntas de reflexión intermedia + retroalimentación breve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Evaluación sumativa</w:t>
            </w:r>
          </w:p>
        </w:tc>
        <w:tc>
          <w:tcPr/>
          <w:p>
            <w:pPr>
              <w:pStyle w:val="Compact"/>
            </w:pPr>
            <w:r>
              <w:t xml:space="preserve">Canvas (bancos etiquetados) + casos prácticos + proyecto final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30" w:name="X3f51dcee28fe71f04b636aa655aa39882841a5b"/>
    <w:p>
      <w:pPr>
        <w:pStyle w:val="Heading2"/>
      </w:pPr>
      <w:r>
        <w:t xml:space="preserve">6. Estructura Temporal (Bloques y Semanas)</w:t>
      </w:r>
    </w:p>
    <w:bookmarkStart w:id="26" w:name="Xd54fd2780837878d908dd0870eb09ee160c7ee0"/>
    <w:p>
      <w:pPr>
        <w:pStyle w:val="Heading3"/>
      </w:pPr>
      <w:r>
        <w:t xml:space="preserve">Bloque 1 (Semanas 1-5) Fundamentos de Python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Tema Central</w:t>
            </w:r>
          </w:p>
        </w:tc>
        <w:tc>
          <w:tcPr/>
          <w:p>
            <w:pPr>
              <w:pStyle w:val="Compact"/>
            </w:pPr>
            <w:r>
              <w:t xml:space="preserve">Enfoque Práctico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Introducción, variables y tipos</w:t>
            </w:r>
          </w:p>
        </w:tc>
        <w:tc>
          <w:tcPr/>
          <w:p>
            <w:pPr>
              <w:pStyle w:val="Compact"/>
            </w:pPr>
            <w:r>
              <w:t xml:space="preserve">Estadísticas básicas de partidos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Estructuras de control</w:t>
            </w:r>
          </w:p>
        </w:tc>
        <w:tc>
          <w:tcPr/>
          <w:p>
            <w:pPr>
              <w:pStyle w:val="Compact"/>
            </w:pPr>
            <w:r>
              <w:t xml:space="preserve">Conteo de goles, filtros simples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Listas y diccionarios</w:t>
            </w:r>
          </w:p>
        </w:tc>
        <w:tc>
          <w:tcPr/>
          <w:p>
            <w:pPr>
              <w:pStyle w:val="Compact"/>
            </w:pPr>
            <w:r>
              <w:t xml:space="preserve">Plantillas, alineaciones, eventos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Funciones y módulos simples</w:t>
            </w:r>
          </w:p>
        </w:tc>
        <w:tc>
          <w:tcPr/>
          <w:p>
            <w:pPr>
              <w:pStyle w:val="Compact"/>
            </w:pPr>
            <w:r>
              <w:t xml:space="preserve">Cálculos de rendimiento reutilizables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pandas y numpy básico</w:t>
            </w:r>
          </w:p>
        </w:tc>
        <w:tc>
          <w:tcPr/>
          <w:p>
            <w:pPr>
              <w:pStyle w:val="Compact"/>
            </w:pPr>
            <w:r>
              <w:t xml:space="preserve">Lectura y manipulación de dataset de partidos</w:t>
            </w:r>
          </w:p>
        </w:tc>
      </w:tr>
    </w:tbl>
    <w:bookmarkEnd w:id="26"/>
    <w:bookmarkStart w:id="27" w:name="X62f4902fc7fb7fc9c46b8516218a81efba451b2"/>
    <w:p>
      <w:pPr>
        <w:pStyle w:val="Heading3"/>
      </w:pPr>
      <w:r>
        <w:t xml:space="preserve">Bloque 2 (Semanas 6-10) Exploración y Análisis Descriptivo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Tema Central</w:t>
            </w:r>
          </w:p>
        </w:tc>
        <w:tc>
          <w:tcPr/>
          <w:p>
            <w:pPr>
              <w:pStyle w:val="Compact"/>
            </w:pPr>
            <w:r>
              <w:t xml:space="preserve">Enfoque Práctico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Lectura y limpieza</w:t>
            </w:r>
          </w:p>
        </w:tc>
        <w:tc>
          <w:tcPr/>
          <w:p>
            <w:pPr>
              <w:pStyle w:val="Compact"/>
            </w:pPr>
            <w:r>
              <w:t xml:space="preserve">Estructuras de jugadores y métricas básicas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Tipos de datos deportivos</w:t>
            </w:r>
          </w:p>
        </w:tc>
        <w:tc>
          <w:tcPr/>
          <w:p>
            <w:pPr>
              <w:pStyle w:val="Compact"/>
            </w:pPr>
            <w:r>
              <w:t xml:space="preserve">Conversión de minutos, posiciones y valores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Estadística descriptiva</w:t>
            </w:r>
          </w:p>
        </w:tc>
        <w:tc>
          <w:tcPr/>
          <w:p>
            <w:pPr>
              <w:pStyle w:val="Compact"/>
            </w:pPr>
            <w:r>
              <w:t xml:space="preserve">Resumen de rendimiento (promedios, medianas)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Visualización básica</w:t>
            </w:r>
          </w:p>
        </w:tc>
        <w:tc>
          <w:tcPr/>
          <w:p>
            <w:pPr>
              <w:pStyle w:val="Compact"/>
            </w:pPr>
            <w:r>
              <w:t xml:space="preserve">Barras, líneas, dispersión interpretadas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Integración y narrativa</w:t>
            </w:r>
          </w:p>
        </w:tc>
        <w:tc>
          <w:tcPr/>
          <w:p>
            <w:pPr>
              <w:pStyle w:val="Compact"/>
            </w:pPr>
            <w:r>
              <w:t xml:space="preserve">Mini análisis completo de equipo</w:t>
            </w:r>
          </w:p>
        </w:tc>
      </w:tr>
    </w:tbl>
    <w:bookmarkEnd w:id="27"/>
    <w:bookmarkStart w:id="28" w:name="transición-semanas-11-12"/>
    <w:p>
      <w:pPr>
        <w:pStyle w:val="Heading3"/>
      </w:pPr>
      <w:r>
        <w:t xml:space="preserve">Transición (Semanas 11-12)</w:t>
      </w:r>
    </w:p>
    <w:p>
      <w:pPr>
        <w:pStyle w:val="FirstParagraph"/>
      </w:pPr>
      <w:r>
        <w:t xml:space="preserve">Consolidación, reforzamiento y preparación conceptual para ML sin añadir complejidad técnica adicional.</w:t>
      </w:r>
    </w:p>
    <w:bookmarkEnd w:id="28"/>
    <w:bookmarkStart w:id="29" w:name="X9c8184032cc37617fab40e87a77767bc51ff7b0"/>
    <w:p>
      <w:pPr>
        <w:pStyle w:val="Heading3"/>
      </w:pPr>
      <w:r>
        <w:t xml:space="preserve">Bloque 3 (Semanas 13-16) Introducción al Modelado Predictivo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Tema Central</w:t>
            </w:r>
          </w:p>
        </w:tc>
        <w:tc>
          <w:tcPr/>
          <w:p>
            <w:pPr>
              <w:pStyle w:val="Compact"/>
            </w:pPr>
            <w:r>
              <w:t xml:space="preserve">Enfoque Práctico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Conceptos de modelo, entrenamiento, overfitting</w:t>
            </w:r>
          </w:p>
        </w:tc>
        <w:tc>
          <w:tcPr/>
          <w:p>
            <w:pPr>
              <w:pStyle w:val="Compact"/>
            </w:pPr>
            <w:r>
              <w:t xml:space="preserve">Analogías entrenador / memorización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Regresión lineal y logística básica</w:t>
            </w:r>
          </w:p>
        </w:tc>
        <w:tc>
          <w:tcPr/>
          <w:p>
            <w:pPr>
              <w:pStyle w:val="Compact"/>
            </w:pPr>
            <w:r>
              <w:t xml:space="preserve">Predicción simple de goles / resultado (categórico)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Desarrollo del caso final</w:t>
            </w:r>
          </w:p>
        </w:tc>
        <w:tc>
          <w:tcPr/>
          <w:p>
            <w:pPr>
              <w:pStyle w:val="Compact"/>
            </w:pPr>
            <w:r>
              <w:t xml:space="preserve">EDA + primera versión de modelo + visualizaciones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Iteración y documentación</w:t>
            </w:r>
          </w:p>
        </w:tc>
        <w:tc>
          <w:tcPr/>
          <w:p>
            <w:pPr>
              <w:pStyle w:val="Compact"/>
            </w:pPr>
            <w:r>
              <w:t xml:space="preserve">Refinamiento simple + narrativa final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1" w:name="Xbd4374ceb61c8b2ca4ac1f7c2af233cc5b928a1"/>
    <w:p>
      <w:pPr>
        <w:pStyle w:val="Heading2"/>
      </w:pPr>
      <w:r>
        <w:t xml:space="preserve">7. Fechas Clave (Estimadas)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Hito</w:t>
            </w:r>
          </w:p>
        </w:tc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Inicio de curso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Introducción y setup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Cierre Bloque 1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Examen Canvas + Caso Bloque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Cierre Bloque 2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Examen Canvas + Caso Bloque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Quiz ML Básico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Verificación conceptual previa al caso final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Entrega Caso Final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Notebook completo y documentación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 de curso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Síntesis y retroalimentación global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3" w:name="X7b1d29cc4ce5a77a83a27f2a567165178b0ae1f"/>
    <w:p>
      <w:pPr>
        <w:pStyle w:val="Heading2"/>
      </w:pPr>
      <w:r>
        <w:t xml:space="preserve">8. Evaluación (Distribución 100 %)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Actividad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Examen Canvas Bloque 1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Caso Práctico Bloque 1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Examen Canvas Bloque 2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Caso Práctico Bloque 2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Quiz / Canvas ML Básico Bloque 3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Caso Práctico Bloque 3 (Proyecto Predictivo)</w:t>
            </w:r>
          </w:p>
        </w:tc>
        <w:tc>
          <w:tcPr/>
          <w:p>
            <w:pPr>
              <w:pStyle w:val="Compact"/>
            </w:pPr>
            <w:r>
              <w:t xml:space="preserve">25 %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100 %</w:t>
            </w:r>
          </w:p>
        </w:tc>
      </w:tr>
    </w:tbl>
    <w:bookmarkStart w:id="32" w:name="desglose-caso-práctico-bloque-3-25-"/>
    <w:p>
      <w:pPr>
        <w:pStyle w:val="Heading3"/>
      </w:pPr>
      <w:r>
        <w:t xml:space="preserve">Desglose Caso Práctico Bloque 3 (25 %)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% del Caso</w:t>
            </w:r>
          </w:p>
        </w:tc>
        <w:tc>
          <w:tcPr/>
          <w:p>
            <w:pPr>
              <w:pStyle w:val="Compact"/>
            </w:pPr>
            <w:r>
              <w:t xml:space="preserve">% del Curso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EDA</w:t>
            </w:r>
          </w:p>
        </w:tc>
        <w:tc>
          <w:tcPr/>
          <w:p>
            <w:pPr>
              <w:pStyle w:val="Compact"/>
            </w:pPr>
            <w:r>
              <w:t xml:space="preserve">25 %</w:t>
            </w:r>
          </w:p>
        </w:tc>
        <w:tc>
          <w:tcPr/>
          <w:p>
            <w:pPr>
              <w:pStyle w:val="Compact"/>
            </w:pPr>
            <w:r>
              <w:t xml:space="preserve">6.25 %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Modelado ML Básico</w:t>
            </w:r>
          </w:p>
        </w:tc>
        <w:tc>
          <w:tcPr/>
          <w:p>
            <w:pPr>
              <w:pStyle w:val="Compact"/>
            </w:pPr>
            <w:r>
              <w:t xml:space="preserve">35 %</w:t>
            </w:r>
          </w:p>
        </w:tc>
        <w:tc>
          <w:tcPr/>
          <w:p>
            <w:pPr>
              <w:pStyle w:val="Compact"/>
            </w:pPr>
            <w:r>
              <w:t xml:space="preserve">8.75 %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Visualización / Dashboard</w:t>
            </w:r>
          </w:p>
        </w:tc>
        <w:tc>
          <w:tcPr/>
          <w:p>
            <w:pPr>
              <w:pStyle w:val="Compact"/>
            </w:pPr>
            <w:r>
              <w:t xml:space="preserve">25 %</w:t>
            </w:r>
          </w:p>
        </w:tc>
        <w:tc>
          <w:tcPr/>
          <w:p>
            <w:pPr>
              <w:pStyle w:val="Compact"/>
            </w:pPr>
            <w:r>
              <w:t xml:space="preserve">6.25 %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Documentación y Narrativa</w:t>
            </w:r>
          </w:p>
        </w:tc>
        <w:tc>
          <w:tcPr/>
          <w:p>
            <w:pPr>
              <w:pStyle w:val="Compact"/>
            </w:pPr>
            <w:r>
              <w:t xml:space="preserve">15 %</w:t>
            </w:r>
          </w:p>
        </w:tc>
        <w:tc>
          <w:tcPr/>
          <w:p>
            <w:pPr>
              <w:pStyle w:val="Compact"/>
            </w:pPr>
            <w:r>
              <w:t xml:space="preserve">3.75 %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4" w:name="X6cb9658773f37852c96dc262cea01d02f53a43b"/>
    <w:p>
      <w:pPr>
        <w:pStyle w:val="Heading2"/>
      </w:pPr>
      <w:r>
        <w:t xml:space="preserve">9. Criterios de Evaluación General</w:t>
      </w:r>
    </w:p>
    <w:p>
      <w:pPr>
        <w:numPr>
          <w:ilvl w:val="0"/>
          <w:numId w:val="1003"/>
        </w:numPr>
      </w:pPr>
      <w:r>
        <w:t xml:space="preserve">Código claro, reproducible y comentado.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Interpretación conectada a contexto futbolístico.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Justificación de decisiones (responder preguntas guía).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Visualizaciones legibles (títulos, ejes, leyendas).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Uso ético y transparente de fuentes y herramientas de IA.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Reflexión final sobre aprendizajes y limitaciones.</w:t>
      </w:r>
    </w:p>
    <w:p>
      <w:r>
        <w:pict>
          <v:rect style="width:0;height:1.5pt" o:hralign="center" o:hrstd="t" o:hr="t"/>
        </w:pict>
      </w:r>
    </w:p>
    <w:bookmarkEnd w:id="34"/>
    <w:bookmarkStart w:id="35" w:name="X037cef880e287cec7ec1a99cf7a318d0de3cafc"/>
    <w:p>
      <w:pPr>
        <w:pStyle w:val="Heading2"/>
      </w:pPr>
      <w:r>
        <w:t xml:space="preserve">10. Metodología Socrática (Aplicación)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Ejemplo en Clase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Pregunta Inicial</w:t>
            </w:r>
          </w:p>
        </w:tc>
        <w:tc>
          <w:tcPr/>
          <w:p>
            <w:pPr>
              <w:pStyle w:val="Compact"/>
            </w:pPr>
            <w:r>
              <w:t xml:space="preserve">¿Cómo sabríamos si un equipo mejora entre temporadas?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Exploración</w:t>
            </w:r>
          </w:p>
        </w:tc>
        <w:tc>
          <w:tcPr/>
          <w:p>
            <w:pPr>
              <w:pStyle w:val="Compact"/>
            </w:pPr>
            <w:r>
              <w:t xml:space="preserve">Cargar dataset y observar columnas clave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Descubrimiento</w:t>
            </w:r>
          </w:p>
        </w:tc>
        <w:tc>
          <w:tcPr/>
          <w:p>
            <w:pPr>
              <w:pStyle w:val="Compact"/>
            </w:pPr>
            <w:r>
              <w:t xml:space="preserve">Calcular promedio de goles y comparar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Reflexión</w:t>
            </w:r>
          </w:p>
        </w:tc>
        <w:tc>
          <w:tcPr/>
          <w:p>
            <w:pPr>
              <w:pStyle w:val="Compact"/>
            </w:pPr>
            <w:r>
              <w:t xml:space="preserve">¿Qué otras métricas apoyarían la conclusión?</w:t>
            </w:r>
          </w:p>
        </w:tc>
      </w:tr>
      <w:tr>
        <w:tc>
          <w:tcPr/>
          <w:p>
            <w:pPr>
              <w:pStyle w:val="Compact"/>
            </w:pPr>
            <w:r>
              <w:t xml:space="preserve">Síntesis</w:t>
            </w:r>
          </w:p>
        </w:tc>
        <w:tc>
          <w:tcPr/>
          <w:p>
            <w:pPr>
              <w:pStyle w:val="Compact"/>
            </w:pPr>
            <w:r>
              <w:t xml:space="preserve">Resumen breve + próxima pregunta puente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X78b28407e40bf4e420b2f8a0f39998fc4c2cfe6"/>
    <w:p>
      <w:pPr>
        <w:pStyle w:val="Heading2"/>
      </w:pPr>
      <w:r>
        <w:t xml:space="preserve">11. Políticas Académicas (Resumen)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Aspecto</w:t>
            </w:r>
          </w:p>
        </w:tc>
        <w:tc>
          <w:tcPr/>
          <w:p>
            <w:pPr>
              <w:pStyle w:val="Compact"/>
            </w:pPr>
            <w:r>
              <w:t xml:space="preserve">Política Base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Asistencia</w:t>
            </w:r>
          </w:p>
        </w:tc>
        <w:tc>
          <w:tcPr/>
          <w:p>
            <w:pPr>
              <w:pStyle w:val="Compact"/>
            </w:pPr>
            <w:r>
              <w:t xml:space="preserve">Se registra inicio de sesión; seguir lineamientos institucionales para umbrales.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Entregas</w:t>
            </w:r>
          </w:p>
        </w:tc>
        <w:tc>
          <w:tcPr/>
          <w:p>
            <w:pPr>
              <w:pStyle w:val="Compact"/>
            </w:pPr>
            <w:r>
              <w:t xml:space="preserve">Hora límite estándar 22:00; después (si se acepta) máximo sobre 90 hasta 23:59.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Integridad</w:t>
            </w:r>
          </w:p>
        </w:tc>
        <w:tc>
          <w:tcPr/>
          <w:p>
            <w:pPr>
              <w:pStyle w:val="Compact"/>
            </w:pPr>
            <w:r>
              <w:t xml:space="preserve">Declarar cualquier apoyo de IA; prohibido delegar análisis e interpretación.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Revisión</w:t>
            </w:r>
          </w:p>
        </w:tc>
        <w:tc>
          <w:tcPr/>
          <w:p>
            <w:pPr>
              <w:pStyle w:val="Compact"/>
            </w:pPr>
            <w:r>
              <w:t xml:space="preserve">Retroalimentación formativa en avances; solicitudes dentro de plazos oficiales.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Colaboración</w:t>
            </w:r>
          </w:p>
        </w:tc>
        <w:tc>
          <w:tcPr/>
          <w:p>
            <w:pPr>
              <w:pStyle w:val="Compact"/>
            </w:pPr>
            <w:r>
              <w:t xml:space="preserve">Equipos 3-4 (Bloques 1 y 2); roles rotativos y resolución temprana de conflictos.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Uso de Datos</w:t>
            </w:r>
          </w:p>
        </w:tc>
        <w:tc>
          <w:tcPr/>
          <w:p>
            <w:pPr>
              <w:pStyle w:val="Compact"/>
            </w:pPr>
            <w:r>
              <w:t xml:space="preserve">Datasets provistos; documentar transformaciones y supuestos.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40" w:name="X9b93464a0611d856552a0ef91fe513e22bb0e4b"/>
    <w:p>
      <w:pPr>
        <w:pStyle w:val="Heading2"/>
      </w:pPr>
      <w:r>
        <w:t xml:space="preserve">12. Rúbricas (Resumen)</w:t>
      </w:r>
    </w:p>
    <w:bookmarkStart w:id="37" w:name="exámenes-canvas"/>
    <w:p>
      <w:pPr>
        <w:pStyle w:val="Heading3"/>
      </w:pPr>
      <w:r>
        <w:t xml:space="preserve">Exámenes Canvas</w:t>
      </w:r>
    </w:p>
    <w:p>
      <w:pPr>
        <w:numPr>
          <w:ilvl w:val="0"/>
          <w:numId w:val="1004"/>
        </w:numPr>
      </w:pPr>
      <w:r>
        <w:t xml:space="preserve">Distribución cognitiva objetivo: [R] y [C] predominantes al inicio; incremento de [A] y [S] progresivo.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Formato: 70 % opción múltiple, 30 % numéricas.</w:t>
      </w:r>
    </w:p>
    <w:bookmarkEnd w:id="37"/>
    <w:bookmarkStart w:id="38" w:name="casos-prácticos-bloques-1-y-2"/>
    <w:p>
      <w:pPr>
        <w:pStyle w:val="Heading3"/>
      </w:pPr>
      <w:r>
        <w:t xml:space="preserve">Casos Prácticos Bloques 1 y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Análisis Técnico</w:t>
            </w:r>
          </w:p>
        </w:tc>
        <w:tc>
          <w:tcPr/>
          <w:p>
            <w:pPr>
              <w:pStyle w:val="Compact"/>
            </w:pPr>
            <w:r>
              <w:t xml:space="preserve">40 %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Trabajo Colaborativo</w:t>
            </w:r>
          </w:p>
        </w:tc>
        <w:tc>
          <w:tcPr/>
          <w:p>
            <w:pPr>
              <w:pStyle w:val="Compact"/>
            </w:pPr>
            <w:r>
              <w:t xml:space="preserve">30 %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</w:pPr>
            <w:r>
              <w:t xml:space="preserve">30 %</w:t>
            </w:r>
          </w:p>
        </w:tc>
      </w:tr>
    </w:tbl>
    <w:bookmarkEnd w:id="38"/>
    <w:bookmarkStart w:id="39" w:name="caso-bloque-3-ver-desglose-en-sección-8"/>
    <w:p>
      <w:pPr>
        <w:pStyle w:val="Heading3"/>
      </w:pPr>
      <w:r>
        <w:t xml:space="preserve">Caso Bloque 3 (Ver Desglose en Sección 8)</w:t>
      </w:r>
    </w:p>
    <w:p>
      <w:pPr>
        <w:pStyle w:val="FirstParagraph"/>
      </w:pPr>
      <w:r>
        <w:t xml:space="preserve">Comunicación integrada en Documentación y Narrativa.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X3c49427246bd79abc1aa1b4d1008c7a5f6299cf"/>
    <w:p>
      <w:pPr>
        <w:pStyle w:val="Heading2"/>
      </w:pPr>
      <w:r>
        <w:t xml:space="preserve">13. Uso de IA y Ética</w:t>
      </w:r>
    </w:p>
    <w:p>
      <w:pPr>
        <w:numPr>
          <w:ilvl w:val="0"/>
          <w:numId w:val="1005"/>
        </w:numPr>
      </w:pPr>
      <w:r>
        <w:t xml:space="preserve">Declarar prompts utilizados cuando el docente lo solicite.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Prohibido usar IA para generar interpretaciones finales sin revisión personal.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Citar fuentes externas y aclarar supuestos del análisis.</w:t>
      </w:r>
    </w:p>
    <w:p>
      <w:r>
        <w:pict>
          <v:rect style="width:0;height:1.5pt" o:hralign="center" o:hrstd="t" o:hr="t"/>
        </w:pict>
      </w:r>
    </w:p>
    <w:bookmarkEnd w:id="41"/>
    <w:bookmarkStart w:id="42" w:name="X564e59c56a649f70144e910bab01707f7cc946f"/>
    <w:p>
      <w:pPr>
        <w:pStyle w:val="Heading2"/>
      </w:pPr>
      <w:r>
        <w:t xml:space="preserve">14. Estrategia de Retroalimentación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Momento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Objetivo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 Canvas</w:t>
            </w:r>
          </w:p>
        </w:tc>
        <w:tc>
          <w:tcPr/>
          <w:p>
            <w:pPr>
              <w:pStyle w:val="Compact"/>
            </w:pPr>
            <w:r>
              <w:t xml:space="preserve">Automática por tema</w:t>
            </w:r>
          </w:p>
        </w:tc>
        <w:tc>
          <w:tcPr/>
          <w:p>
            <w:pPr>
              <w:pStyle w:val="Compact"/>
            </w:pPr>
            <w:r>
              <w:t xml:space="preserve">Identificar refuerzos inmediatos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Avances Caso (B1/B2)</w:t>
            </w:r>
          </w:p>
        </w:tc>
        <w:tc>
          <w:tcPr/>
          <w:p>
            <w:pPr>
              <w:pStyle w:val="Compact"/>
            </w:pPr>
            <w:r>
              <w:t xml:space="preserve">Formativa escrita</w:t>
            </w:r>
          </w:p>
        </w:tc>
        <w:tc>
          <w:tcPr/>
          <w:p>
            <w:pPr>
              <w:pStyle w:val="Compact"/>
            </w:pPr>
            <w:r>
              <w:t xml:space="preserve">Corregir rumbo técnico y conceptual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Semana 15 Checkpoint</w:t>
            </w:r>
          </w:p>
        </w:tc>
        <w:tc>
          <w:tcPr/>
          <w:p>
            <w:pPr>
              <w:pStyle w:val="Compact"/>
            </w:pPr>
            <w:r>
              <w:t xml:space="preserve">Lista de mejoras</w:t>
            </w:r>
          </w:p>
        </w:tc>
        <w:tc>
          <w:tcPr/>
          <w:p>
            <w:pPr>
              <w:pStyle w:val="Compact"/>
            </w:pPr>
            <w:r>
              <w:t xml:space="preserve">Asegurar completitud antes de cierre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Retro final</w:t>
            </w:r>
          </w:p>
        </w:tc>
        <w:tc>
          <w:tcPr/>
          <w:p>
            <w:pPr>
              <w:pStyle w:val="Compact"/>
            </w:pPr>
            <w:r>
              <w:t xml:space="preserve">Sumativa + recomendaciones</w:t>
            </w:r>
          </w:p>
        </w:tc>
        <w:tc>
          <w:tcPr/>
          <w:p>
            <w:pPr>
              <w:pStyle w:val="Compact"/>
            </w:pPr>
            <w:r>
              <w:t xml:space="preserve">Proyección a cursos avanzados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3" w:name="X720f2580d46393cac5070d7f12c98c6102c4f2b"/>
    <w:p>
      <w:pPr>
        <w:pStyle w:val="Heading2"/>
      </w:pPr>
      <w:r>
        <w:t xml:space="preserve">15. Limitaciones y Alcance Técnico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Incluye</w:t>
            </w:r>
          </w:p>
        </w:tc>
        <w:tc>
          <w:tcPr/>
          <w:p>
            <w:pPr>
              <w:pStyle w:val="Compact"/>
            </w:pPr>
            <w:r>
              <w:t xml:space="preserve">Excluye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 básico, pandas, seaborn</w:t>
            </w:r>
          </w:p>
        </w:tc>
        <w:tc>
          <w:tcPr/>
          <w:p>
            <w:pPr>
              <w:pStyle w:val="Compact"/>
            </w:pPr>
            <w:r>
              <w:t xml:space="preserve">Deep learning, big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Regresión lineal/logística</w:t>
            </w:r>
          </w:p>
        </w:tc>
        <w:tc>
          <w:tcPr/>
          <w:p>
            <w:pPr>
              <w:pStyle w:val="Compact"/>
            </w:pPr>
            <w:r>
              <w:t xml:space="preserve">Modelos complejos (SVM, redes profundas)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Random Forest básico</w:t>
            </w:r>
          </w:p>
        </w:tc>
        <w:tc>
          <w:tcPr/>
          <w:p>
            <w:pPr>
              <w:pStyle w:val="Compact"/>
            </w:pPr>
            <w:r>
              <w:t xml:space="preserve">Optimización avanzada de hiperparámetros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Métricas simples (accuracy)</w:t>
            </w:r>
          </w:p>
        </w:tc>
        <w:tc>
          <w:tcPr/>
          <w:p>
            <w:pPr>
              <w:pStyle w:val="Compact"/>
            </w:pPr>
            <w:r>
              <w:t xml:space="preserve">Métricas avanzadas (AUC, F1 detallado)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4" w:name="X887aeb6a4ebb6275cdaab9ca7371226636d32f4"/>
    <w:p>
      <w:pPr>
        <w:pStyle w:val="Heading2"/>
      </w:pPr>
      <w:r>
        <w:t xml:space="preserve">16. Criterios de Aprobación</w:t>
      </w:r>
    </w:p>
    <w:p>
      <w:pPr>
        <w:numPr>
          <w:ilvl w:val="0"/>
          <w:numId w:val="1006"/>
        </w:numPr>
      </w:pPr>
      <w:r>
        <w:t xml:space="preserve">Calificación mínima: 70.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Entrega de las 6 actividades obligatorias.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Caso final entregado y ejecutable (sin errores críticos).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Evidencia de integridad académica (declaraciones cuando aplique).</w:t>
      </w:r>
    </w:p>
    <w:p>
      <w:r>
        <w:pict>
          <v:rect style="width:0;height:1.5pt" o:hralign="center" o:hrstd="t" o:hr="t"/>
        </w:pict>
      </w:r>
    </w:p>
    <w:bookmarkEnd w:id="44"/>
    <w:bookmarkStart w:id="45" w:name="Xb4326f6cf026c52548f39b9b95e76195aac1f51"/>
    <w:p>
      <w:pPr>
        <w:pStyle w:val="Heading2"/>
      </w:pPr>
      <w:r>
        <w:t xml:space="preserve">17. Declaración de Alineación</w:t>
      </w:r>
    </w:p>
    <w:p>
      <w:pPr>
        <w:pStyle w:val="FirstParagraph"/>
      </w:pPr>
      <w:r>
        <w:t xml:space="preserve">Este syllabus está alineado con la estructura modular 30 % + 30 % + 40 % y con los principios pedagógicos de progresión gradual para estudiantes sin experiencia previa en programación.</w:t>
      </w:r>
    </w:p>
    <w:p>
      <w:r>
        <w:pict>
          <v:rect style="width:0;height:1.5pt" o:hralign="center" o:hrstd="t" o:hr="t"/>
        </w:pict>
      </w:r>
    </w:p>
    <w:bookmarkEnd w:id="45"/>
    <w:bookmarkStart w:id="46" w:name="Xab87babc38ace1a87a4a63c79b34344f077c9d7"/>
    <w:p>
      <w:pPr>
        <w:pStyle w:val="Heading2"/>
      </w:pPr>
      <w:r>
        <w:t xml:space="preserve">18. Firmas (Si Aplica)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Nombre</w:t>
            </w:r>
          </w:p>
        </w:tc>
        <w:tc>
          <w:tcPr/>
          <w:p>
            <w:pPr>
              <w:pStyle w:val="Compact"/>
            </w:pPr>
            <w:r>
              <w:t xml:space="preserve">Firma</w:t>
            </w:r>
          </w:p>
        </w:tc>
        <w:tc>
          <w:tcPr/>
          <w:p>
            <w:pPr>
              <w:pStyle w:val="Compact"/>
            </w:pPr>
            <w:r>
              <w:t xml:space="preserve">Fecha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Docente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Coordinación Académica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Departamento Académico de Tecnología, Arte y Diseño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2025-08-10T23:29:31Z</dcterms:created>
  <dcterms:modified xsi:type="dcterms:W3CDTF">2025-08-10T23:29:31Z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