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898C" w14:textId="77777777" w:rsidR="000D57E2" w:rsidRDefault="00000000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INFORME GERENCIAL — Detección de Fraude en Tarjetas de Crédito</w:t>
      </w:r>
    </w:p>
    <w:p w14:paraId="1FE9898D" w14:textId="77777777" w:rsidR="000D57E2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Consultoría externa — Red de tarjetas de crédito · Elaborado a partir del dataset Credit Card Fraud Detection (n = 284,807; 492 fraudes, 0.173%) · Juliana Andrea Reyes Barrios</w:t>
      </w:r>
    </w:p>
    <w:p w14:paraId="1FE9898E" w14:textId="77777777" w:rsidR="000D57E2" w:rsidRDefault="00000000">
      <w:pPr>
        <w:pStyle w:val="Ttulo1"/>
        <w:spacing w:before="280" w:after="140"/>
      </w:pPr>
      <w:r>
        <w:rPr>
          <w:b/>
          <w:bCs/>
          <w:color w:val="1F3864"/>
          <w:sz w:val="26"/>
          <w:szCs w:val="26"/>
        </w:rPr>
        <w:t>Resumen ejecutivo</w:t>
      </w:r>
    </w:p>
    <w:p w14:paraId="1FE9898F" w14:textId="2868C9EE" w:rsidR="000D57E2" w:rsidRDefault="00000000">
      <w:pPr>
        <w:spacing w:after="160" w:line="276" w:lineRule="auto"/>
      </w:pPr>
      <w:r>
        <w:rPr>
          <w:sz w:val="21"/>
          <w:szCs w:val="21"/>
        </w:rPr>
        <w:t>El fraude ocurre en solo 0.173% de las transacciones (492 de 284,807 casos), y esta escasez es la causa de que las métricas de "precisión" del sistema de detección sean engañosas: un clasificador hipotético con 99% de sensibilidad y 99% de especificidad produce, bajo este prior, un posterior real de apenas 14.6%</w:t>
      </w:r>
      <w:r w:rsidR="00954C3F">
        <w:rPr>
          <w:sz w:val="21"/>
          <w:szCs w:val="21"/>
        </w:rPr>
        <w:t>,</w:t>
      </w:r>
      <w:r>
        <w:rPr>
          <w:sz w:val="21"/>
          <w:szCs w:val="21"/>
        </w:rPr>
        <w:t xml:space="preserve"> es decir, ~6 falsas alarmas por cada fraude detectado. El análisis identifica que el comportamiento de la transacción (componentes V17, V12, V16 y V14) es una señal mucho más confiable que el monto o el momento del día: una regla simple sobre V14 eleva la probabilidad de fraude de 0.173% a 70.3% (x407) al activarse. Con esta evidencia, la prioridad inmediata es construir el sistema de alertas alrededor de estas componentes de comportamiento y exigir a cualquier modelo de detección que reporte su posterior esperado bajo el prior real de la red, no solo su sensibilidad y especificidad.</w:t>
      </w:r>
    </w:p>
    <w:p w14:paraId="1FE98990" w14:textId="77777777" w:rsidR="000D57E2" w:rsidRDefault="00000000">
      <w:pPr>
        <w:pStyle w:val="Ttulo1"/>
        <w:spacing w:before="280" w:after="140"/>
      </w:pPr>
      <w:r>
        <w:rPr>
          <w:b/>
          <w:bCs/>
          <w:color w:val="1F3864"/>
          <w:sz w:val="26"/>
          <w:szCs w:val="26"/>
        </w:rPr>
        <w:t>Hallazgos por concepto estadístico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00"/>
        <w:gridCol w:w="3660"/>
      </w:tblGrid>
      <w:tr w:rsidR="000D57E2" w14:paraId="1FE98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1" w14:textId="77777777" w:rsidR="000D57E2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2" w14:textId="77777777" w:rsidR="000D57E2" w:rsidRDefault="00000000">
            <w:r>
              <w:rPr>
                <w:b/>
                <w:bCs/>
                <w:color w:val="FFFFFF"/>
                <w:sz w:val="19"/>
                <w:szCs w:val="19"/>
              </w:rPr>
              <w:t>Hallazgo (cifra propia)</w:t>
            </w:r>
          </w:p>
        </w:tc>
        <w:tc>
          <w:tcPr>
            <w:tcW w:w="366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3" w14:textId="77777777" w:rsidR="000D57E2" w:rsidRDefault="00000000">
            <w:r>
              <w:rPr>
                <w:b/>
                <w:bCs/>
                <w:color w:val="FFFFFF"/>
                <w:sz w:val="19"/>
                <w:szCs w:val="19"/>
              </w:rPr>
              <w:t>Implicación de negocio</w:t>
            </w:r>
          </w:p>
        </w:tc>
      </w:tr>
      <w:tr w:rsidR="000D57E2" w14:paraId="1FE989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5" w14:textId="77777777" w:rsidR="000D57E2" w:rsidRDefault="00000000">
            <w:r>
              <w:rPr>
                <w:b/>
                <w:bCs/>
                <w:sz w:val="19"/>
                <w:szCs w:val="19"/>
              </w:rPr>
              <w:t>Prob. condicional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6" w14:textId="77777777" w:rsidR="000D57E2" w:rsidRDefault="00000000">
            <w:r w:rsidRPr="00954C3F">
              <w:rPr>
                <w:sz w:val="19"/>
                <w:szCs w:val="19"/>
                <w:lang w:val="en-US"/>
              </w:rPr>
              <w:t xml:space="preserve">P(fraude|Amount&gt;$10)=0.132% → P(fraude|Amount&gt;$10,000)=0% (n=7). </w:t>
            </w:r>
            <w:r>
              <w:rPr>
                <w:sz w:val="19"/>
                <w:szCs w:val="19"/>
              </w:rPr>
              <w:t>La probabilidad cae, no sube, con el monto.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7" w14:textId="77777777" w:rsidR="000D57E2" w:rsidRDefault="00000000">
            <w:r>
              <w:rPr>
                <w:sz w:val="19"/>
                <w:szCs w:val="19"/>
              </w:rPr>
              <w:t>El monto no debe usarse como único criterio de alerta: da una falsa sensación de seguridad en transacciones grandes.</w:t>
            </w:r>
          </w:p>
        </w:tc>
      </w:tr>
      <w:tr w:rsidR="000D57E2" w14:paraId="1FE989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9" w14:textId="77777777" w:rsidR="000D57E2" w:rsidRDefault="00000000">
            <w:r>
              <w:rPr>
                <w:b/>
                <w:bCs/>
                <w:sz w:val="19"/>
                <w:szCs w:val="19"/>
              </w:rPr>
              <w:t>Teorema de Bayes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A" w14:textId="77777777" w:rsidR="000D57E2" w:rsidRDefault="00000000">
            <w:r>
              <w:rPr>
                <w:sz w:val="19"/>
                <w:szCs w:val="19"/>
              </w:rPr>
              <w:t>Regla V14&lt;-6 detecta 57.7% de fraudes con 0.04% de falsos positivos. Posterior vía Bayes = 70.3% (prior x407).</w:t>
            </w:r>
          </w:p>
        </w:tc>
        <w:tc>
          <w:tcPr>
            <w:tcW w:w="36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B" w14:textId="77777777" w:rsidR="000D57E2" w:rsidRDefault="00000000">
            <w:r>
              <w:rPr>
                <w:sz w:val="19"/>
                <w:szCs w:val="19"/>
              </w:rPr>
              <w:t>El comportamiento del usuario aporta más valor que el monto: 7 de cada 10 alertas serían fraude real, aunque se necesitan capas adicionales para el 42.3% restante.</w:t>
            </w:r>
          </w:p>
        </w:tc>
      </w:tr>
      <w:tr w:rsidR="000D57E2" w14:paraId="1FE989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D" w14:textId="77777777" w:rsidR="000D57E2" w:rsidRDefault="00000000">
            <w:r>
              <w:rPr>
                <w:b/>
                <w:bCs/>
                <w:sz w:val="19"/>
                <w:szCs w:val="19"/>
              </w:rPr>
              <w:t>Verosimilitud / MLE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E" w14:textId="77777777" w:rsidR="000D57E2" w:rsidRDefault="00000000">
            <w:r>
              <w:rPr>
                <w:sz w:val="19"/>
                <w:szCs w:val="19"/>
              </w:rPr>
              <w:t>V14 (MLE Gaussiano): No fraude µ=0.012, σ=0.897; Fraude µ=-6.972, σ=4.275.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9F" w14:textId="77777777" w:rsidR="000D57E2" w:rsidRDefault="00000000">
            <w:r>
              <w:rPr>
                <w:sz w:val="19"/>
                <w:szCs w:val="19"/>
              </w:rPr>
              <w:t>El fraude está muy desplazado y es casi 5 veces más heterogéneo, consistente con múltiples modalidades de ataque.</w:t>
            </w:r>
          </w:p>
        </w:tc>
      </w:tr>
      <w:tr w:rsidR="000D57E2" w14:paraId="1FE989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1" w14:textId="77777777" w:rsidR="000D57E2" w:rsidRDefault="00000000">
            <w:r>
              <w:rPr>
                <w:b/>
                <w:bCs/>
                <w:sz w:val="19"/>
                <w:szCs w:val="19"/>
              </w:rPr>
              <w:t>Distribuciones paramétricas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2" w14:textId="77777777" w:rsidR="000D57E2" w:rsidRDefault="00000000">
            <w:r>
              <w:rPr>
                <w:sz w:val="19"/>
                <w:szCs w:val="19"/>
              </w:rPr>
              <w:t>V17, V12 y V16 rechazan el ajuste Gaussiano (p≈0); V16 es la que mejor se aproxima.</w:t>
            </w:r>
          </w:p>
        </w:tc>
        <w:tc>
          <w:tcPr>
            <w:tcW w:w="36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3" w14:textId="77777777" w:rsidR="000D57E2" w:rsidRDefault="00000000">
            <w:r>
              <w:rPr>
                <w:sz w:val="19"/>
                <w:szCs w:val="19"/>
              </w:rPr>
              <w:t>Ningún umbral basado en el supuesto de normalidad es confiable: subestima el riesgo real en las colas.</w:t>
            </w:r>
          </w:p>
        </w:tc>
      </w:tr>
      <w:tr w:rsidR="000D57E2" w14:paraId="1FE989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5" w14:textId="77777777" w:rsidR="000D57E2" w:rsidRDefault="00000000">
            <w:r>
              <w:rPr>
                <w:b/>
                <w:bCs/>
                <w:sz w:val="19"/>
                <w:szCs w:val="19"/>
              </w:rPr>
              <w:t>Esperanza y Varianza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6" w14:textId="77777777" w:rsidR="000D57E2" w:rsidRDefault="00000000">
            <w:r>
              <w:rPr>
                <w:sz w:val="19"/>
                <w:szCs w:val="19"/>
              </w:rPr>
              <w:t>Amount: media fraude $122.21 (mediana $9.25) vs media no fraude $88.29 (mediana $22.00); varianza mayor en fraude.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7" w14:textId="77777777" w:rsidR="000D57E2" w:rsidRDefault="00000000">
            <w:r>
              <w:rPr>
                <w:sz w:val="19"/>
                <w:szCs w:val="19"/>
              </w:rPr>
              <w:t>El fraude combina muchos montos pequeños con algunos atípicamente altos: un único umbral de monto no captura ambas modalidades.</w:t>
            </w:r>
          </w:p>
        </w:tc>
      </w:tr>
      <w:tr w:rsidR="000D57E2" w14:paraId="1FE989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9" w14:textId="77777777" w:rsidR="000D57E2" w:rsidRDefault="00000000">
            <w:r>
              <w:rPr>
                <w:b/>
                <w:bCs/>
                <w:sz w:val="19"/>
                <w:szCs w:val="19"/>
              </w:rPr>
              <w:t>Independencia y Correlación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A" w14:textId="77777777" w:rsidR="000D57E2" w:rsidRPr="00954C3F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 xml:space="preserve">Correlación máxima entre pares de V1...V28 = 0.00000. </w:t>
            </w:r>
            <w:r w:rsidRPr="00954C3F">
              <w:rPr>
                <w:sz w:val="19"/>
                <w:szCs w:val="19"/>
                <w:lang w:val="en-US"/>
              </w:rPr>
              <w:t>Amount (corr=0.0056) y Time (corr=-0.0123) con Class.</w:t>
            </w:r>
          </w:p>
        </w:tc>
        <w:tc>
          <w:tcPr>
            <w:tcW w:w="36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B" w14:textId="77777777" w:rsidR="000D57E2" w:rsidRDefault="00000000">
            <w:r>
              <w:rPr>
                <w:sz w:val="19"/>
                <w:szCs w:val="19"/>
              </w:rPr>
              <w:t>El sistema de alertas debe apoyarse en el comportamiento de la transacción, no en el monto ni en el momento del día.</w:t>
            </w:r>
          </w:p>
        </w:tc>
      </w:tr>
      <w:tr w:rsidR="000D57E2" w14:paraId="1FE989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D" w14:textId="77777777" w:rsidR="000D57E2" w:rsidRDefault="00000000">
            <w:r>
              <w:rPr>
                <w:b/>
                <w:bCs/>
                <w:sz w:val="19"/>
                <w:szCs w:val="19"/>
              </w:rPr>
              <w:t>Prior y Posterior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E" w14:textId="77777777" w:rsidR="000D57E2" w:rsidRDefault="00000000">
            <w:r>
              <w:rPr>
                <w:sz w:val="19"/>
                <w:szCs w:val="19"/>
              </w:rPr>
              <w:t>Prior 0.173% → Posterior 14.6% con clasificador simulado de 99% sensibilidad / 99% especificidad.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AF" w14:textId="77777777" w:rsidR="000D57E2" w:rsidRDefault="00000000">
            <w:r>
              <w:rPr>
                <w:sz w:val="19"/>
                <w:szCs w:val="19"/>
              </w:rPr>
              <w:t>Por cada fraude real detectado hay ~6 falsas alarmas: no evaluar modelos solo por sensibilidad/especificidad.</w:t>
            </w:r>
          </w:p>
        </w:tc>
      </w:tr>
      <w:tr w:rsidR="000D57E2" w14:paraId="1FE989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1" w14:textId="77777777" w:rsidR="000D57E2" w:rsidRDefault="00000000">
            <w:r>
              <w:rPr>
                <w:b/>
                <w:bCs/>
                <w:sz w:val="19"/>
                <w:szCs w:val="19"/>
              </w:rPr>
              <w:t>Entropía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2" w14:textId="77777777" w:rsidR="000D57E2" w:rsidRDefault="00000000">
            <w:r>
              <w:rPr>
                <w:sz w:val="19"/>
                <w:szCs w:val="19"/>
              </w:rPr>
              <w:t>H(Class) = 0.018 bits, muy por debajo del máximo teórico de 1 bit.</w:t>
            </w:r>
          </w:p>
        </w:tc>
        <w:tc>
          <w:tcPr>
            <w:tcW w:w="36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3" w14:textId="77777777" w:rsidR="000D57E2" w:rsidRDefault="00000000">
            <w:r>
              <w:rPr>
                <w:sz w:val="19"/>
                <w:szCs w:val="19"/>
              </w:rPr>
              <w:t>La baja entropía global oculta la dificultad real: un modelo trivial ("nunca fraude") ya acierta el 99.8%.</w:t>
            </w:r>
          </w:p>
        </w:tc>
      </w:tr>
      <w:tr w:rsidR="000D57E2" w14:paraId="1FE989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5" w14:textId="77777777" w:rsidR="000D57E2" w:rsidRDefault="00000000">
            <w:r>
              <w:rPr>
                <w:b/>
                <w:bCs/>
                <w:sz w:val="19"/>
                <w:szCs w:val="19"/>
              </w:rPr>
              <w:t>Entropía cruzada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6" w14:textId="77777777" w:rsidR="000D57E2" w:rsidRDefault="00000000">
            <w:r>
              <w:rPr>
                <w:sz w:val="19"/>
                <w:szCs w:val="19"/>
              </w:rPr>
              <w:t>Modelo con pesos balanceados: entropía cruzada = 0.093 nats (train) / 0.096 nats (test).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7" w14:textId="77777777" w:rsidR="000D57E2" w:rsidRDefault="00000000">
            <w:r>
              <w:rPr>
                <w:sz w:val="19"/>
                <w:szCs w:val="19"/>
              </w:rPr>
              <w:t>La cercanía train/test confirma que el modelo generaliza sin sobreajuste; corregir el desbalance es necesario para no ignorar la clase minoritaria.</w:t>
            </w:r>
          </w:p>
        </w:tc>
      </w:tr>
      <w:tr w:rsidR="000D57E2" w14:paraId="1FE989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9" w14:textId="77777777" w:rsidR="000D57E2" w:rsidRDefault="00000000">
            <w:r>
              <w:rPr>
                <w:b/>
                <w:bCs/>
                <w:sz w:val="19"/>
                <w:szCs w:val="19"/>
              </w:rPr>
              <w:lastRenderedPageBreak/>
              <w:t>Divergencia KL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A" w14:textId="77777777" w:rsidR="000D57E2" w:rsidRDefault="00000000">
            <w:r>
              <w:rPr>
                <w:sz w:val="19"/>
                <w:szCs w:val="19"/>
              </w:rPr>
              <w:t>V17 (KL=6.91) es la componente más informativa, seguida de V12 (6.76), V16 (6.27), V14 (6.02) y V10 (6.01).</w:t>
            </w:r>
          </w:p>
        </w:tc>
        <w:tc>
          <w:tcPr>
            <w:tcW w:w="36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BB" w14:textId="77777777" w:rsidR="000D57E2" w:rsidRDefault="00000000">
            <w:r>
              <w:rPr>
                <w:sz w:val="19"/>
                <w:szCs w:val="19"/>
              </w:rPr>
              <w:t>El sistema de alertas debe priorizar el monitoreo de estas componentes en vez de tratar las 28 con igual peso.</w:t>
            </w:r>
          </w:p>
        </w:tc>
      </w:tr>
    </w:tbl>
    <w:p w14:paraId="1FE989BD" w14:textId="77777777" w:rsidR="000D57E2" w:rsidRDefault="00000000">
      <w:pPr>
        <w:pStyle w:val="Ttulo1"/>
        <w:spacing w:before="280" w:after="140"/>
      </w:pPr>
      <w:r>
        <w:rPr>
          <w:b/>
          <w:bCs/>
          <w:color w:val="1F3864"/>
          <w:sz w:val="26"/>
          <w:szCs w:val="26"/>
        </w:rPr>
        <w:t>Recomendaciones accionables</w:t>
      </w:r>
    </w:p>
    <w:p w14:paraId="1FE989BE" w14:textId="77777777" w:rsidR="000D57E2" w:rsidRDefault="00000000">
      <w:pPr>
        <w:spacing w:after="120" w:line="276" w:lineRule="auto"/>
        <w:ind w:left="260" w:hanging="2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Diseñar el sistema de alertas alrededor de las componentes de comportamiento con mayor divergencia KL (V17, V12, V16, V14), evitando depender de Amount o Time como criterios primarios.</w:t>
      </w:r>
    </w:p>
    <w:p w14:paraId="1FE989C0" w14:textId="5B4317E7" w:rsidR="000D57E2" w:rsidRDefault="00000000" w:rsidP="00954C3F">
      <w:pPr>
        <w:spacing w:after="120" w:line="276" w:lineRule="auto"/>
        <w:ind w:left="260" w:hanging="2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Exigir a los modelos de detección el reporte del posterior esperado (P(fraude|alerta)) bajo el prior real de fraude de la red, en lugar de evaluar únicamente su sensibilidad y especificidad.</w:t>
      </w:r>
    </w:p>
    <w:p w14:paraId="1FE989C1" w14:textId="6426BB31" w:rsidR="000D57E2" w:rsidRDefault="00954C3F">
      <w:pPr>
        <w:spacing w:after="120" w:line="276" w:lineRule="auto"/>
        <w:ind w:left="260" w:hanging="260"/>
      </w:pPr>
      <w:r>
        <w:rPr>
          <w:b/>
          <w:bCs/>
          <w:sz w:val="21"/>
          <w:szCs w:val="21"/>
        </w:rPr>
        <w:t>3</w:t>
      </w:r>
      <w:r w:rsidR="00000000">
        <w:rPr>
          <w:b/>
          <w:bCs/>
          <w:sz w:val="21"/>
          <w:szCs w:val="21"/>
        </w:rPr>
        <w:t xml:space="preserve">. </w:t>
      </w:r>
      <w:r w:rsidR="00000000">
        <w:rPr>
          <w:sz w:val="21"/>
          <w:szCs w:val="21"/>
        </w:rPr>
        <w:t>Complementar cualquier regla única (como el umbral sobre V14) con capas adicionales de detección, dado que una sola señal no captura el 42.3% restante de los fraudes.</w:t>
      </w:r>
    </w:p>
    <w:p w14:paraId="1FE989C2" w14:textId="77777777" w:rsidR="000D57E2" w:rsidRDefault="00000000">
      <w:pPr>
        <w:pStyle w:val="Ttulo1"/>
        <w:spacing w:before="280" w:after="140"/>
      </w:pPr>
      <w:r>
        <w:rPr>
          <w:b/>
          <w:bCs/>
          <w:color w:val="1F3864"/>
          <w:sz w:val="26"/>
          <w:szCs w:val="26"/>
        </w:rPr>
        <w:t>Metodología y fuente de datos</w:t>
      </w:r>
    </w:p>
    <w:p w14:paraId="1FE989C3" w14:textId="77777777" w:rsidR="000D57E2" w:rsidRDefault="00000000">
      <w:pPr>
        <w:spacing w:after="160" w:line="276" w:lineRule="auto"/>
      </w:pPr>
      <w:r>
        <w:rPr>
          <w:sz w:val="21"/>
          <w:szCs w:val="21"/>
        </w:rPr>
        <w:t>Análisis realizado en Python (pandas, scipy, scikit-learn) sobre el dataset público Credit Card Fraud Detection (Machine Learning Group – ULB, vía Kaggle; n = 284,807 transacciones, 492 fraudes). Partición 70/30 estratificada para el modelo predictivo de entropía cruzada. Código fuente y detalle de cálculos disponibles en el notebook adjunto.</w:t>
      </w:r>
    </w:p>
    <w:sectPr w:rsidR="000D57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D2A6D"/>
    <w:multiLevelType w:val="hybridMultilevel"/>
    <w:tmpl w:val="A87AF74E"/>
    <w:lvl w:ilvl="0" w:tplc="01A676A4">
      <w:start w:val="1"/>
      <w:numFmt w:val="bullet"/>
      <w:lvlText w:val="●"/>
      <w:lvlJc w:val="left"/>
      <w:pPr>
        <w:ind w:left="720" w:hanging="360"/>
      </w:pPr>
    </w:lvl>
    <w:lvl w:ilvl="1" w:tplc="F6F23942">
      <w:start w:val="1"/>
      <w:numFmt w:val="bullet"/>
      <w:lvlText w:val="○"/>
      <w:lvlJc w:val="left"/>
      <w:pPr>
        <w:ind w:left="1440" w:hanging="360"/>
      </w:pPr>
    </w:lvl>
    <w:lvl w:ilvl="2" w:tplc="270A1DCC">
      <w:start w:val="1"/>
      <w:numFmt w:val="bullet"/>
      <w:lvlText w:val="■"/>
      <w:lvlJc w:val="left"/>
      <w:pPr>
        <w:ind w:left="2160" w:hanging="360"/>
      </w:pPr>
    </w:lvl>
    <w:lvl w:ilvl="3" w:tplc="8B5A8262">
      <w:start w:val="1"/>
      <w:numFmt w:val="bullet"/>
      <w:lvlText w:val="●"/>
      <w:lvlJc w:val="left"/>
      <w:pPr>
        <w:ind w:left="2880" w:hanging="360"/>
      </w:pPr>
    </w:lvl>
    <w:lvl w:ilvl="4" w:tplc="7B363924">
      <w:start w:val="1"/>
      <w:numFmt w:val="bullet"/>
      <w:lvlText w:val="○"/>
      <w:lvlJc w:val="left"/>
      <w:pPr>
        <w:ind w:left="3600" w:hanging="360"/>
      </w:pPr>
    </w:lvl>
    <w:lvl w:ilvl="5" w:tplc="839C8C5E">
      <w:start w:val="1"/>
      <w:numFmt w:val="bullet"/>
      <w:lvlText w:val="■"/>
      <w:lvlJc w:val="left"/>
      <w:pPr>
        <w:ind w:left="4320" w:hanging="360"/>
      </w:pPr>
    </w:lvl>
    <w:lvl w:ilvl="6" w:tplc="758E438A">
      <w:start w:val="1"/>
      <w:numFmt w:val="bullet"/>
      <w:lvlText w:val="●"/>
      <w:lvlJc w:val="left"/>
      <w:pPr>
        <w:ind w:left="5040" w:hanging="360"/>
      </w:pPr>
    </w:lvl>
    <w:lvl w:ilvl="7" w:tplc="7BB2E574">
      <w:start w:val="1"/>
      <w:numFmt w:val="bullet"/>
      <w:lvlText w:val="●"/>
      <w:lvlJc w:val="left"/>
      <w:pPr>
        <w:ind w:left="5760" w:hanging="360"/>
      </w:pPr>
    </w:lvl>
    <w:lvl w:ilvl="8" w:tplc="52C82192">
      <w:start w:val="1"/>
      <w:numFmt w:val="bullet"/>
      <w:lvlText w:val="●"/>
      <w:lvlJc w:val="left"/>
      <w:pPr>
        <w:ind w:left="6480" w:hanging="360"/>
      </w:pPr>
    </w:lvl>
  </w:abstractNum>
  <w:num w:numId="1" w16cid:durableId="715665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E2"/>
    <w:rsid w:val="00017520"/>
    <w:rsid w:val="000D57E2"/>
    <w:rsid w:val="0095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898C"/>
  <w15:docId w15:val="{9376C0A8-02CE-4984-87DD-EBAA4420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706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Andrea Reyes Barrios</cp:lastModifiedBy>
  <cp:revision>2</cp:revision>
  <dcterms:created xsi:type="dcterms:W3CDTF">2026-08-23T03:46:00Z</dcterms:created>
  <dcterms:modified xsi:type="dcterms:W3CDTF">2026-08-24T00:16:00Z</dcterms:modified>
</cp:coreProperties>
</file>