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3C" w:rsidRDefault="00327E3C" w:rsidP="00327E3C">
      <w:pPr>
        <w:jc w:val="center"/>
        <w:rPr>
          <w:color w:val="000000"/>
        </w:rPr>
      </w:pPr>
      <w:r>
        <w:rPr>
          <w:b/>
          <w:color w:val="000000"/>
          <w:sz w:val="28"/>
        </w:rPr>
        <w:t xml:space="preserve">GDPR </w:t>
      </w:r>
      <w:r w:rsidR="00BD2FE5">
        <w:rPr>
          <w:b/>
          <w:color w:val="000000"/>
          <w:sz w:val="28"/>
        </w:rPr>
        <w:t>Compliant Blockc</w:t>
      </w:r>
      <w:r w:rsidR="00A23A41">
        <w:rPr>
          <w:b/>
          <w:color w:val="000000"/>
          <w:sz w:val="28"/>
        </w:rPr>
        <w:t>hain</w:t>
      </w:r>
    </w:p>
    <w:p w:rsidR="00327E3C" w:rsidRDefault="00327E3C" w:rsidP="00327E3C">
      <w:pPr>
        <w:jc w:val="center"/>
        <w:rPr>
          <w:color w:val="000000"/>
        </w:rPr>
      </w:pPr>
    </w:p>
    <w:p w:rsidR="00327E3C" w:rsidRDefault="00327E3C" w:rsidP="00327E3C">
      <w:pPr>
        <w:jc w:val="center"/>
        <w:rPr>
          <w:i/>
          <w:color w:val="000000"/>
        </w:rPr>
      </w:pPr>
      <w:r>
        <w:rPr>
          <w:color w:val="000000"/>
        </w:rPr>
        <w:t>Ankita Sharma, Privacy-Conscious Computer Systems</w:t>
      </w:r>
    </w:p>
    <w:p w:rsidR="00327E3C" w:rsidRPr="003F59AF" w:rsidRDefault="00327E3C" w:rsidP="00D62EE8">
      <w:pPr>
        <w:pStyle w:val="Header1"/>
        <w:rPr>
          <w:b w:val="0"/>
        </w:rPr>
        <w:sectPr w:rsidR="00327E3C" w:rsidRPr="003F59AF" w:rsidSect="00327E3C">
          <w:headerReference w:type="default" r:id="rId9"/>
          <w:pgSz w:w="12240" w:h="15840"/>
          <w:pgMar w:top="1440" w:right="1440" w:bottom="1440" w:left="1440" w:header="720" w:footer="720" w:gutter="0"/>
          <w:cols w:space="720"/>
          <w:docGrid w:linePitch="360"/>
        </w:sectPr>
      </w:pPr>
    </w:p>
    <w:p w:rsidR="00327E3C" w:rsidRDefault="00327E3C" w:rsidP="00327E3C">
      <w:pPr>
        <w:pStyle w:val="Header1"/>
      </w:pPr>
    </w:p>
    <w:p w:rsidR="00327E3C" w:rsidRDefault="0074014D" w:rsidP="00A23A41">
      <w:pPr>
        <w:pStyle w:val="Body"/>
        <w:numPr>
          <w:ilvl w:val="0"/>
          <w:numId w:val="2"/>
        </w:numPr>
        <w:rPr>
          <w:b/>
          <w:sz w:val="24"/>
          <w:szCs w:val="24"/>
        </w:rPr>
      </w:pPr>
      <w:r>
        <w:rPr>
          <w:b/>
          <w:sz w:val="24"/>
          <w:szCs w:val="24"/>
        </w:rPr>
        <w:t>Purpose</w:t>
      </w:r>
    </w:p>
    <w:p w:rsidR="00A23A41" w:rsidRPr="00A23A41" w:rsidRDefault="00BD2FE5" w:rsidP="00A23A41">
      <w:pPr>
        <w:pStyle w:val="Body"/>
      </w:pPr>
      <w:r>
        <w:t>The blockchain has caught the attention of many. By design, it is resistant to modification, tamper proof, and transparent. It uses decentralized consensus to maintain an append-only ledger</w:t>
      </w:r>
      <w:r w:rsidR="0074014D">
        <w:t xml:space="preserve"> that everyone can see</w:t>
      </w:r>
      <w:r>
        <w:t xml:space="preserve">. While the blockchain has made great strides </w:t>
      </w:r>
      <w:r w:rsidR="0074014D">
        <w:t xml:space="preserve">integrating  into our lives and </w:t>
      </w:r>
      <w:r>
        <w:t>enabling the existence of cryptocurrency, it</w:t>
      </w:r>
      <w:r w:rsidR="0074014D">
        <w:t>s fundamental properties</w:t>
      </w:r>
      <w:r>
        <w:t xml:space="preserve"> </w:t>
      </w:r>
      <w:r w:rsidR="0074014D">
        <w:t>may prevent its usage with policies like the GDPR coming into action that mandate that data stored by the data controller and processor should be deleted as part of a ‘right to erasure’ request. As a result, it is important to think about the future and coexistence of the blockchain and GDPR.</w:t>
      </w:r>
    </w:p>
    <w:p w:rsidR="00A23A41" w:rsidRDefault="0074014D" w:rsidP="00A23A41">
      <w:pPr>
        <w:pStyle w:val="Body"/>
        <w:numPr>
          <w:ilvl w:val="0"/>
          <w:numId w:val="2"/>
        </w:numPr>
        <w:rPr>
          <w:b/>
          <w:sz w:val="24"/>
          <w:szCs w:val="24"/>
        </w:rPr>
      </w:pPr>
      <w:r>
        <w:rPr>
          <w:b/>
          <w:sz w:val="24"/>
          <w:szCs w:val="24"/>
        </w:rPr>
        <w:t>Idea</w:t>
      </w:r>
    </w:p>
    <w:p w:rsidR="00AA4182" w:rsidRDefault="0074014D" w:rsidP="00AA4182">
      <w:pPr>
        <w:pStyle w:val="Body"/>
      </w:pPr>
      <w:r>
        <w:t xml:space="preserve">In order for the blockchain to accommodate requests like the ‘right to erasure’, private data should not be stored on the blockchain. Instead, this data should </w:t>
      </w:r>
      <w:r w:rsidR="00AA4182">
        <w:t xml:space="preserve">be stored off the chain. For applications that store user data, each block on the main chain would correspond to a </w:t>
      </w:r>
      <w:r w:rsidR="00353628">
        <w:t xml:space="preserve">new </w:t>
      </w:r>
      <w:r w:rsidR="00AA4182">
        <w:t xml:space="preserve">user that is using the service for the </w:t>
      </w:r>
      <w:r w:rsidR="00146275">
        <w:t>first</w:t>
      </w:r>
      <w:r w:rsidR="00AA4182">
        <w:t xml:space="preserve"> time. The block would</w:t>
      </w:r>
      <w:r w:rsidR="00353628">
        <w:t xml:space="preserve"> contain metadata associated with the “transaction” and a</w:t>
      </w:r>
      <w:r w:rsidR="00AA4182">
        <w:t xml:space="preserve"> link to where user data </w:t>
      </w:r>
      <w:r w:rsidR="00353628">
        <w:t>will be stored for the remainder of time the user continues to use the application.</w:t>
      </w:r>
      <w:r w:rsidR="00AA4182">
        <w:t xml:space="preserve"> </w:t>
      </w:r>
      <w:r w:rsidR="00146275">
        <w:t>By storing this data off the chain, we retain the fundamental properties of the blockchain by never running into a situation where a block needs to be removed or the entire blockchain reconstructed. However, t</w:t>
      </w:r>
      <w:r w:rsidR="00AA4182">
        <w:t xml:space="preserve">o further extend this idea and to apply the blockchain’s tamper proof properties </w:t>
      </w:r>
      <w:r w:rsidR="00280C16">
        <w:t xml:space="preserve">to user data, which seems desirable, the user data that is stored off the chain can </w:t>
      </w:r>
      <w:r w:rsidR="00280C16" w:rsidRPr="00146275">
        <w:rPr>
          <w:i/>
        </w:rPr>
        <w:t>also</w:t>
      </w:r>
      <w:r w:rsidR="00280C16">
        <w:t xml:space="preserve"> be stored in a blockchain. This </w:t>
      </w:r>
      <w:r w:rsidR="002113D1">
        <w:t xml:space="preserve">multi-dimensional </w:t>
      </w:r>
      <w:r w:rsidR="00280C16">
        <w:t xml:space="preserve">design satisfies blockchain properties at the </w:t>
      </w:r>
      <w:proofErr w:type="gramStart"/>
      <w:r w:rsidR="00280C16">
        <w:t>meta</w:t>
      </w:r>
      <w:proofErr w:type="gramEnd"/>
      <w:r w:rsidR="00280C16">
        <w:t xml:space="preserve"> and granular level per user. To prove GDPR compliance, one would just need to delete the chain storing user data</w:t>
      </w:r>
      <w:r w:rsidR="00146275">
        <w:t xml:space="preserve"> that is stored off the chain. The main blockchain can continue to operate and function as if nothing happened.</w:t>
      </w:r>
    </w:p>
    <w:p w:rsidR="0074014D" w:rsidRPr="00A23A41" w:rsidRDefault="0074014D" w:rsidP="00941C9E">
      <w:pPr>
        <w:pStyle w:val="Body"/>
        <w:numPr>
          <w:ilvl w:val="0"/>
          <w:numId w:val="2"/>
        </w:numPr>
        <w:rPr>
          <w:b/>
          <w:sz w:val="24"/>
          <w:szCs w:val="24"/>
        </w:rPr>
      </w:pPr>
      <w:r>
        <w:rPr>
          <w:b/>
          <w:sz w:val="24"/>
          <w:szCs w:val="24"/>
        </w:rPr>
        <w:t>Premise</w:t>
      </w:r>
    </w:p>
    <w:p w:rsidR="00280C16" w:rsidRDefault="00280C16" w:rsidP="00327E3C">
      <w:pPr>
        <w:pStyle w:val="Body"/>
      </w:pPr>
      <w:r>
        <w:t xml:space="preserve">It is helpful to think about this idea with a scenario and how one might envision its adoption in the real world. </w:t>
      </w:r>
    </w:p>
    <w:p w:rsidR="00146275" w:rsidRDefault="00146275" w:rsidP="00327E3C">
      <w:pPr>
        <w:pStyle w:val="Body"/>
      </w:pPr>
    </w:p>
    <w:p w:rsidR="00D62EE8" w:rsidRDefault="00D62EE8" w:rsidP="00327E3C">
      <w:pPr>
        <w:pStyle w:val="Body"/>
      </w:pPr>
    </w:p>
    <w:p w:rsidR="00D62EE8" w:rsidRDefault="00D62EE8" w:rsidP="00327E3C">
      <w:pPr>
        <w:pStyle w:val="Body"/>
      </w:pPr>
    </w:p>
    <w:p w:rsidR="00146275" w:rsidRDefault="00146275" w:rsidP="00327E3C">
      <w:pPr>
        <w:pStyle w:val="Body"/>
      </w:pPr>
      <w:r>
        <w:t xml:space="preserve">Hospitals are required to be GDPR compliant. Just last year, a hospital in Portugal was fined </w:t>
      </w:r>
      <w:r w:rsidR="00D36773">
        <w:t xml:space="preserve">400,000 euros for not being GDPR compliant. As a result, we </w:t>
      </w:r>
      <w:r>
        <w:t xml:space="preserve">can think about a hospital adopting a </w:t>
      </w:r>
      <w:r w:rsidR="00280C16">
        <w:t>GDPR compliant blockchain as a mechanism for storing patient medical records</w:t>
      </w:r>
      <w:r>
        <w:t>.</w:t>
      </w:r>
    </w:p>
    <w:p w:rsidR="00941C9E" w:rsidRDefault="00941C9E" w:rsidP="00327E3C">
      <w:pPr>
        <w:pStyle w:val="Body"/>
      </w:pPr>
      <w:r>
        <w:t>In this setting, the hospital would employ a private blockchain that is not open to the public, but is transparent and made available to hospital workers. When a patient visits the hospital for the first time, they are provided with a unique id. Their visit is recorded in the hospitals blockchain, maintained by a private decentralized cluster of nodes inside of the hospital. The block recording their first visit to the hospital contains an encrypted unused key to the hospital</w:t>
      </w:r>
      <w:r w:rsidR="00D36773">
        <w:t>’s</w:t>
      </w:r>
      <w:r>
        <w:t xml:space="preserve"> central database that will store the patient’s medical record data in an entirely separate blockchain. When a physician needs to access a patient’s medical record, using the patient’s unique id, will have the permission to decrypt the block, lookup the key in the database, and get the last block for the patient (a block is created</w:t>
      </w:r>
      <w:r w:rsidR="00D62EE8">
        <w:t xml:space="preserve"> if </w:t>
      </w:r>
      <w:proofErr w:type="spellStart"/>
      <w:proofErr w:type="gramStart"/>
      <w:r w:rsidR="00D62EE8">
        <w:t>non</w:t>
      </w:r>
      <w:proofErr w:type="spellEnd"/>
      <w:proofErr w:type="gramEnd"/>
      <w:r w:rsidR="00D62EE8">
        <w:t xml:space="preserve"> exists</w:t>
      </w:r>
      <w:r>
        <w:t>). Every time a patient’s block is accessed or modified, this is recorded as a new “transaction” on the blockchain.</w:t>
      </w:r>
    </w:p>
    <w:p w:rsidR="00327E3C" w:rsidRPr="00D62EE8" w:rsidRDefault="00D62EE8" w:rsidP="00D62EE8">
      <w:pPr>
        <w:pStyle w:val="Body"/>
        <w:numPr>
          <w:ilvl w:val="0"/>
          <w:numId w:val="2"/>
        </w:numPr>
        <w:rPr>
          <w:b/>
          <w:sz w:val="24"/>
          <w:szCs w:val="24"/>
        </w:rPr>
      </w:pPr>
      <w:r>
        <w:rPr>
          <w:b/>
          <w:sz w:val="24"/>
          <w:szCs w:val="24"/>
        </w:rPr>
        <w:t>Investigation</w:t>
      </w:r>
    </w:p>
    <w:p w:rsidR="00DD0486" w:rsidRDefault="002247C6">
      <w:pPr>
        <w:rPr>
          <w:sz w:val="20"/>
        </w:rPr>
      </w:pPr>
      <w:r>
        <w:rPr>
          <w:sz w:val="20"/>
        </w:rPr>
        <w:t xml:space="preserve">I plan to prototype this system end to end from a user first “opting” into the service, using the service, and finally “opting” out of the service in which case their </w:t>
      </w:r>
      <w:r w:rsidR="00740AB1">
        <w:rPr>
          <w:sz w:val="20"/>
        </w:rPr>
        <w:t>data</w:t>
      </w:r>
      <w:r>
        <w:rPr>
          <w:sz w:val="20"/>
        </w:rPr>
        <w:t xml:space="preserve"> is removed. I will start small, making this system work with 4 distributed </w:t>
      </w:r>
      <w:r w:rsidR="002113D1">
        <w:rPr>
          <w:sz w:val="20"/>
        </w:rPr>
        <w:t>nodes</w:t>
      </w:r>
      <w:r>
        <w:rPr>
          <w:sz w:val="20"/>
        </w:rPr>
        <w:t xml:space="preserve"> that can each process client requests and then use a consensus algorithm</w:t>
      </w:r>
      <w:r w:rsidR="00D62EE8">
        <w:rPr>
          <w:rStyle w:val="EndnoteReference"/>
          <w:sz w:val="20"/>
        </w:rPr>
        <w:endnoteReference w:id="1"/>
      </w:r>
      <w:r>
        <w:rPr>
          <w:sz w:val="20"/>
        </w:rPr>
        <w:t xml:space="preserve"> to agree on the “transaction” before adding it to their own internal representations of the blockchain</w:t>
      </w:r>
      <w:r w:rsidR="00D36773">
        <w:rPr>
          <w:sz w:val="20"/>
        </w:rPr>
        <w:t>.</w:t>
      </w:r>
      <w:r w:rsidR="00740AB1">
        <w:rPr>
          <w:sz w:val="20"/>
        </w:rPr>
        <w:t xml:space="preserve"> I will build an</w:t>
      </w:r>
      <w:r>
        <w:rPr>
          <w:sz w:val="20"/>
        </w:rPr>
        <w:t xml:space="preserve"> API that will allow </w:t>
      </w:r>
      <w:r w:rsidR="00740AB1">
        <w:rPr>
          <w:sz w:val="20"/>
        </w:rPr>
        <w:t>people with th</w:t>
      </w:r>
      <w:bookmarkStart w:id="0" w:name="_GoBack"/>
      <w:bookmarkEnd w:id="0"/>
      <w:r w:rsidR="00740AB1">
        <w:rPr>
          <w:sz w:val="20"/>
        </w:rPr>
        <w:t xml:space="preserve">e correct permissions to access sensitive data (i.e. the last block stored for that user in the </w:t>
      </w:r>
      <w:proofErr w:type="spellStart"/>
      <w:r w:rsidR="00740AB1">
        <w:rPr>
          <w:sz w:val="20"/>
        </w:rPr>
        <w:t>db</w:t>
      </w:r>
      <w:proofErr w:type="spellEnd"/>
      <w:r w:rsidR="00740AB1">
        <w:rPr>
          <w:sz w:val="20"/>
        </w:rPr>
        <w:t xml:space="preserve">), modify it, and update the value stored in the central data base with these updates. </w:t>
      </w:r>
    </w:p>
    <w:p w:rsidR="00740AB1" w:rsidRDefault="00740AB1">
      <w:pPr>
        <w:rPr>
          <w:sz w:val="20"/>
        </w:rPr>
      </w:pPr>
    </w:p>
    <w:p w:rsidR="00D62EE8" w:rsidRDefault="00D62EE8" w:rsidP="00D62EE8">
      <w:pPr>
        <w:pStyle w:val="Body"/>
        <w:numPr>
          <w:ilvl w:val="0"/>
          <w:numId w:val="2"/>
        </w:numPr>
        <w:rPr>
          <w:b/>
          <w:sz w:val="24"/>
          <w:szCs w:val="24"/>
        </w:rPr>
      </w:pPr>
      <w:r>
        <w:rPr>
          <w:b/>
          <w:sz w:val="24"/>
          <w:szCs w:val="24"/>
        </w:rPr>
        <w:t>Assumptions</w:t>
      </w:r>
    </w:p>
    <w:p w:rsidR="00740AB1" w:rsidRDefault="002113D1" w:rsidP="00D62EE8">
      <w:pPr>
        <w:rPr>
          <w:sz w:val="20"/>
        </w:rPr>
      </w:pPr>
      <w:r>
        <w:rPr>
          <w:sz w:val="20"/>
        </w:rPr>
        <w:t xml:space="preserve">Every entry in the primary block chain will contain a unique id which will need to be </w:t>
      </w:r>
      <w:r w:rsidR="00D62EE8">
        <w:rPr>
          <w:sz w:val="20"/>
        </w:rPr>
        <w:t>provided</w:t>
      </w:r>
      <w:r>
        <w:rPr>
          <w:sz w:val="20"/>
        </w:rPr>
        <w:t xml:space="preserve"> for future transactions</w:t>
      </w:r>
      <w:r w:rsidR="00D62EE8">
        <w:rPr>
          <w:sz w:val="20"/>
        </w:rPr>
        <w:t>.</w:t>
      </w:r>
      <w:r>
        <w:rPr>
          <w:sz w:val="20"/>
        </w:rPr>
        <w:t xml:space="preserve"> </w:t>
      </w:r>
      <w:r w:rsidR="00D62EE8">
        <w:rPr>
          <w:sz w:val="20"/>
        </w:rPr>
        <w:t>The authentication and authorization for accessing the system could be enforced using mechanisms such as 2 factor authentication. The credential checking and enforcement aspects are beyond the scope of this project.</w:t>
      </w:r>
    </w:p>
    <w:p w:rsidR="00D62EE8" w:rsidRDefault="00D62EE8" w:rsidP="00D62EE8">
      <w:pPr>
        <w:rPr>
          <w:sz w:val="20"/>
        </w:rPr>
      </w:pPr>
    </w:p>
    <w:p w:rsidR="00D36773" w:rsidRDefault="00D36773">
      <w:pPr>
        <w:rPr>
          <w:sz w:val="20"/>
        </w:rPr>
      </w:pPr>
    </w:p>
    <w:p w:rsidR="002E7D8B" w:rsidRDefault="002E7D8B">
      <w:pPr>
        <w:rPr>
          <w:sz w:val="20"/>
        </w:rPr>
      </w:pPr>
    </w:p>
    <w:p w:rsidR="00594BA1" w:rsidRDefault="00594BA1">
      <w:pPr>
        <w:rPr>
          <w:sz w:val="20"/>
        </w:rPr>
      </w:pPr>
    </w:p>
    <w:p w:rsidR="002E7D8B" w:rsidRDefault="002E7D8B">
      <w:pPr>
        <w:rPr>
          <w:sz w:val="20"/>
        </w:rPr>
        <w:sectPr w:rsidR="002E7D8B" w:rsidSect="00E93AB6">
          <w:type w:val="continuous"/>
          <w:pgSz w:w="12240" w:h="15840"/>
          <w:pgMar w:top="1440" w:right="1440" w:bottom="1440" w:left="1440" w:header="720" w:footer="720" w:gutter="0"/>
          <w:cols w:num="2" w:space="720"/>
          <w:docGrid w:linePitch="360"/>
        </w:sectPr>
      </w:pPr>
    </w:p>
    <w:p w:rsidR="002E7D8B" w:rsidRDefault="00247E36" w:rsidP="002E7D8B">
      <w:pPr>
        <w:jc w:val="center"/>
        <w:rPr>
          <w:sz w:val="20"/>
        </w:rPr>
      </w:pPr>
      <w:r>
        <w:rPr>
          <w:noProof/>
        </w:rPr>
        <w:lastRenderedPageBreak/>
        <w:drawing>
          <wp:inline distT="0" distB="0" distL="0" distR="0" wp14:anchorId="2AED4596" wp14:editId="0F2210E2">
            <wp:extent cx="5537200" cy="295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37200" cy="2952750"/>
                    </a:xfrm>
                    <a:prstGeom prst="rect">
                      <a:avLst/>
                    </a:prstGeom>
                  </pic:spPr>
                </pic:pic>
              </a:graphicData>
            </a:graphic>
          </wp:inline>
        </w:drawing>
      </w:r>
    </w:p>
    <w:p w:rsidR="002E7D8B" w:rsidRDefault="002E7D8B" w:rsidP="002E7D8B">
      <w:pPr>
        <w:jc w:val="center"/>
        <w:rPr>
          <w:sz w:val="20"/>
        </w:rPr>
      </w:pPr>
    </w:p>
    <w:p w:rsidR="002E7D8B" w:rsidRDefault="00247E36" w:rsidP="002E7D8B">
      <w:pPr>
        <w:jc w:val="center"/>
        <w:rPr>
          <w:sz w:val="20"/>
        </w:rPr>
        <w:sectPr w:rsidR="002E7D8B" w:rsidSect="002E7D8B">
          <w:type w:val="continuous"/>
          <w:pgSz w:w="12240" w:h="15840"/>
          <w:pgMar w:top="1440" w:right="1440" w:bottom="1440" w:left="1440" w:header="720" w:footer="720" w:gutter="0"/>
          <w:cols w:space="720"/>
          <w:docGrid w:linePitch="360"/>
        </w:sectPr>
      </w:pPr>
      <w:r>
        <w:rPr>
          <w:noProof/>
        </w:rPr>
        <w:drawing>
          <wp:inline distT="0" distB="0" distL="0" distR="0" wp14:anchorId="3829EDF9" wp14:editId="3B9B3F7A">
            <wp:extent cx="4991100" cy="29469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2946988"/>
                    </a:xfrm>
                    <a:prstGeom prst="rect">
                      <a:avLst/>
                    </a:prstGeom>
                  </pic:spPr>
                </pic:pic>
              </a:graphicData>
            </a:graphic>
          </wp:inline>
        </w:drawing>
      </w:r>
    </w:p>
    <w:p w:rsidR="00594BA1" w:rsidRPr="002247C6" w:rsidRDefault="00247E36">
      <w:pPr>
        <w:rPr>
          <w:sz w:val="20"/>
        </w:rPr>
      </w:pPr>
      <w:r>
        <w:rPr>
          <w:sz w:val="20"/>
        </w:rPr>
        <w:lastRenderedPageBreak/>
        <w:t xml:space="preserve">     </w:t>
      </w:r>
    </w:p>
    <w:sectPr w:rsidR="00594BA1" w:rsidRPr="002247C6" w:rsidSect="00E93AB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6F3" w:rsidRDefault="000866F3" w:rsidP="00D62EE8">
      <w:r>
        <w:separator/>
      </w:r>
    </w:p>
  </w:endnote>
  <w:endnote w:type="continuationSeparator" w:id="0">
    <w:p w:rsidR="000866F3" w:rsidRDefault="000866F3" w:rsidP="00D62EE8">
      <w:r>
        <w:continuationSeparator/>
      </w:r>
    </w:p>
  </w:endnote>
  <w:endnote w:id="1">
    <w:p w:rsidR="00D62EE8" w:rsidRPr="00D62EE8" w:rsidRDefault="00D62EE8" w:rsidP="00D62EE8">
      <w:pPr>
        <w:pStyle w:val="Footer"/>
        <w:rPr>
          <w:sz w:val="20"/>
        </w:rPr>
      </w:pPr>
      <w:r>
        <w:rPr>
          <w:rStyle w:val="EndnoteReference"/>
        </w:rPr>
        <w:endnoteRef/>
      </w:r>
      <w:r>
        <w:t xml:space="preserve"> </w:t>
      </w:r>
      <w:r w:rsidRPr="00D62EE8">
        <w:rPr>
          <w:sz w:val="20"/>
        </w:rPr>
        <w:t xml:space="preserve">I will </w:t>
      </w:r>
      <w:r>
        <w:rPr>
          <w:sz w:val="20"/>
        </w:rPr>
        <w:t>be using</w:t>
      </w:r>
      <w:r w:rsidRPr="00D62EE8">
        <w:rPr>
          <w:sz w:val="20"/>
        </w:rPr>
        <w:t xml:space="preserve"> </w:t>
      </w:r>
      <w:r>
        <w:rPr>
          <w:sz w:val="20"/>
        </w:rPr>
        <w:t xml:space="preserve">the </w:t>
      </w:r>
      <w:hyperlink r:id="rId1" w:history="1">
        <w:r w:rsidRPr="00D62EE8">
          <w:rPr>
            <w:rStyle w:val="Hyperlink"/>
            <w:sz w:val="20"/>
          </w:rPr>
          <w:t>XRP leger</w:t>
        </w:r>
      </w:hyperlink>
      <w:r>
        <w:rPr>
          <w:sz w:val="20"/>
        </w:rPr>
        <w:t xml:space="preserve"> as a reference.</w:t>
      </w:r>
    </w:p>
    <w:p w:rsidR="00D62EE8" w:rsidRDefault="00D62EE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6F3" w:rsidRDefault="000866F3" w:rsidP="00D62EE8">
      <w:r>
        <w:separator/>
      </w:r>
    </w:p>
  </w:footnote>
  <w:footnote w:type="continuationSeparator" w:id="0">
    <w:p w:rsidR="000866F3" w:rsidRDefault="000866F3" w:rsidP="00D62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EE8" w:rsidRDefault="00D62EE8">
    <w:pPr>
      <w:pStyle w:val="Header"/>
    </w:pPr>
  </w:p>
  <w:p w:rsidR="00D62EE8" w:rsidRDefault="00D62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34098"/>
    <w:multiLevelType w:val="hybridMultilevel"/>
    <w:tmpl w:val="7B3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84313"/>
    <w:multiLevelType w:val="hybridMultilevel"/>
    <w:tmpl w:val="7B3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F0D1B"/>
    <w:multiLevelType w:val="hybridMultilevel"/>
    <w:tmpl w:val="7B3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781A4F"/>
    <w:multiLevelType w:val="hybridMultilevel"/>
    <w:tmpl w:val="8C0C4A72"/>
    <w:lvl w:ilvl="0" w:tplc="49501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F1735"/>
    <w:multiLevelType w:val="hybridMultilevel"/>
    <w:tmpl w:val="7B3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3C"/>
    <w:rsid w:val="000866F3"/>
    <w:rsid w:val="00146275"/>
    <w:rsid w:val="002113D1"/>
    <w:rsid w:val="002247C6"/>
    <w:rsid w:val="00247E36"/>
    <w:rsid w:val="00280C16"/>
    <w:rsid w:val="002E7D8B"/>
    <w:rsid w:val="00327E3C"/>
    <w:rsid w:val="00353628"/>
    <w:rsid w:val="00594BA1"/>
    <w:rsid w:val="0074014D"/>
    <w:rsid w:val="00740AB1"/>
    <w:rsid w:val="00755DF2"/>
    <w:rsid w:val="00941C9E"/>
    <w:rsid w:val="00A23A41"/>
    <w:rsid w:val="00AA4182"/>
    <w:rsid w:val="00BD2FE5"/>
    <w:rsid w:val="00CF081B"/>
    <w:rsid w:val="00D36773"/>
    <w:rsid w:val="00D62EE8"/>
    <w:rsid w:val="00DD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E3C"/>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327E3C"/>
    <w:pPr>
      <w:spacing w:after="40" w:line="240" w:lineRule="exact"/>
      <w:jc w:val="both"/>
    </w:pPr>
    <w:rPr>
      <w:b/>
    </w:rPr>
  </w:style>
  <w:style w:type="paragraph" w:customStyle="1" w:styleId="Header2">
    <w:name w:val="Header 2"/>
    <w:basedOn w:val="Header1"/>
    <w:rsid w:val="00327E3C"/>
    <w:rPr>
      <w:sz w:val="18"/>
    </w:rPr>
  </w:style>
  <w:style w:type="paragraph" w:customStyle="1" w:styleId="Body">
    <w:name w:val="Body"/>
    <w:basedOn w:val="Normal"/>
    <w:rsid w:val="00327E3C"/>
    <w:pPr>
      <w:spacing w:after="120" w:line="240" w:lineRule="exact"/>
      <w:jc w:val="both"/>
    </w:pPr>
    <w:rPr>
      <w:sz w:val="20"/>
    </w:rPr>
  </w:style>
  <w:style w:type="paragraph" w:styleId="Footer">
    <w:name w:val="footer"/>
    <w:basedOn w:val="Normal"/>
    <w:link w:val="FooterChar"/>
    <w:uiPriority w:val="99"/>
    <w:unhideWhenUsed/>
    <w:rsid w:val="00327E3C"/>
    <w:pPr>
      <w:tabs>
        <w:tab w:val="center" w:pos="4680"/>
        <w:tab w:val="right" w:pos="9360"/>
      </w:tabs>
    </w:pPr>
  </w:style>
  <w:style w:type="character" w:customStyle="1" w:styleId="FooterChar">
    <w:name w:val="Footer Char"/>
    <w:basedOn w:val="DefaultParagraphFont"/>
    <w:link w:val="Footer"/>
    <w:uiPriority w:val="99"/>
    <w:rsid w:val="00327E3C"/>
    <w:rPr>
      <w:rFonts w:ascii="Times" w:eastAsia="Times New Roman" w:hAnsi="Times" w:cs="Times New Roman"/>
      <w:sz w:val="24"/>
      <w:szCs w:val="20"/>
    </w:rPr>
  </w:style>
  <w:style w:type="character" w:styleId="Emphasis">
    <w:name w:val="Emphasis"/>
    <w:basedOn w:val="DefaultParagraphFont"/>
    <w:uiPriority w:val="20"/>
    <w:qFormat/>
    <w:rsid w:val="00327E3C"/>
    <w:rPr>
      <w:i/>
      <w:iCs/>
    </w:rPr>
  </w:style>
  <w:style w:type="paragraph" w:styleId="BalloonText">
    <w:name w:val="Balloon Text"/>
    <w:basedOn w:val="Normal"/>
    <w:link w:val="BalloonTextChar"/>
    <w:uiPriority w:val="99"/>
    <w:semiHidden/>
    <w:unhideWhenUsed/>
    <w:rsid w:val="00594BA1"/>
    <w:rPr>
      <w:rFonts w:ascii="Tahoma" w:hAnsi="Tahoma" w:cs="Tahoma"/>
      <w:sz w:val="16"/>
      <w:szCs w:val="16"/>
    </w:rPr>
  </w:style>
  <w:style w:type="character" w:customStyle="1" w:styleId="BalloonTextChar">
    <w:name w:val="Balloon Text Char"/>
    <w:basedOn w:val="DefaultParagraphFont"/>
    <w:link w:val="BalloonText"/>
    <w:uiPriority w:val="99"/>
    <w:semiHidden/>
    <w:rsid w:val="00594BA1"/>
    <w:rPr>
      <w:rFonts w:ascii="Tahoma" w:eastAsia="Times New Roman" w:hAnsi="Tahoma" w:cs="Tahoma"/>
      <w:sz w:val="16"/>
      <w:szCs w:val="16"/>
    </w:rPr>
  </w:style>
  <w:style w:type="paragraph" w:styleId="ListParagraph">
    <w:name w:val="List Paragraph"/>
    <w:basedOn w:val="Normal"/>
    <w:uiPriority w:val="34"/>
    <w:qFormat/>
    <w:rsid w:val="002E7D8B"/>
    <w:pPr>
      <w:ind w:left="720"/>
      <w:contextualSpacing/>
    </w:pPr>
  </w:style>
  <w:style w:type="paragraph" w:styleId="Header">
    <w:name w:val="header"/>
    <w:basedOn w:val="Normal"/>
    <w:link w:val="HeaderChar"/>
    <w:uiPriority w:val="99"/>
    <w:unhideWhenUsed/>
    <w:rsid w:val="00D62EE8"/>
    <w:pPr>
      <w:tabs>
        <w:tab w:val="center" w:pos="4680"/>
        <w:tab w:val="right" w:pos="9360"/>
      </w:tabs>
    </w:pPr>
  </w:style>
  <w:style w:type="character" w:customStyle="1" w:styleId="HeaderChar">
    <w:name w:val="Header Char"/>
    <w:basedOn w:val="DefaultParagraphFont"/>
    <w:link w:val="Header"/>
    <w:uiPriority w:val="99"/>
    <w:rsid w:val="00D62EE8"/>
    <w:rPr>
      <w:rFonts w:ascii="Times" w:eastAsia="Times New Roman" w:hAnsi="Times" w:cs="Times New Roman"/>
      <w:sz w:val="24"/>
      <w:szCs w:val="20"/>
    </w:rPr>
  </w:style>
  <w:style w:type="paragraph" w:styleId="EndnoteText">
    <w:name w:val="endnote text"/>
    <w:basedOn w:val="Normal"/>
    <w:link w:val="EndnoteTextChar"/>
    <w:uiPriority w:val="99"/>
    <w:semiHidden/>
    <w:unhideWhenUsed/>
    <w:rsid w:val="00D62EE8"/>
    <w:rPr>
      <w:sz w:val="20"/>
    </w:rPr>
  </w:style>
  <w:style w:type="character" w:customStyle="1" w:styleId="EndnoteTextChar">
    <w:name w:val="Endnote Text Char"/>
    <w:basedOn w:val="DefaultParagraphFont"/>
    <w:link w:val="EndnoteText"/>
    <w:uiPriority w:val="99"/>
    <w:semiHidden/>
    <w:rsid w:val="00D62EE8"/>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D62EE8"/>
    <w:rPr>
      <w:vertAlign w:val="superscript"/>
    </w:rPr>
  </w:style>
  <w:style w:type="character" w:styleId="Hyperlink">
    <w:name w:val="Hyperlink"/>
    <w:basedOn w:val="DefaultParagraphFont"/>
    <w:uiPriority w:val="99"/>
    <w:unhideWhenUsed/>
    <w:rsid w:val="00D62E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E3C"/>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327E3C"/>
    <w:pPr>
      <w:spacing w:after="40" w:line="240" w:lineRule="exact"/>
      <w:jc w:val="both"/>
    </w:pPr>
    <w:rPr>
      <w:b/>
    </w:rPr>
  </w:style>
  <w:style w:type="paragraph" w:customStyle="1" w:styleId="Header2">
    <w:name w:val="Header 2"/>
    <w:basedOn w:val="Header1"/>
    <w:rsid w:val="00327E3C"/>
    <w:rPr>
      <w:sz w:val="18"/>
    </w:rPr>
  </w:style>
  <w:style w:type="paragraph" w:customStyle="1" w:styleId="Body">
    <w:name w:val="Body"/>
    <w:basedOn w:val="Normal"/>
    <w:rsid w:val="00327E3C"/>
    <w:pPr>
      <w:spacing w:after="120" w:line="240" w:lineRule="exact"/>
      <w:jc w:val="both"/>
    </w:pPr>
    <w:rPr>
      <w:sz w:val="20"/>
    </w:rPr>
  </w:style>
  <w:style w:type="paragraph" w:styleId="Footer">
    <w:name w:val="footer"/>
    <w:basedOn w:val="Normal"/>
    <w:link w:val="FooterChar"/>
    <w:uiPriority w:val="99"/>
    <w:unhideWhenUsed/>
    <w:rsid w:val="00327E3C"/>
    <w:pPr>
      <w:tabs>
        <w:tab w:val="center" w:pos="4680"/>
        <w:tab w:val="right" w:pos="9360"/>
      </w:tabs>
    </w:pPr>
  </w:style>
  <w:style w:type="character" w:customStyle="1" w:styleId="FooterChar">
    <w:name w:val="Footer Char"/>
    <w:basedOn w:val="DefaultParagraphFont"/>
    <w:link w:val="Footer"/>
    <w:uiPriority w:val="99"/>
    <w:rsid w:val="00327E3C"/>
    <w:rPr>
      <w:rFonts w:ascii="Times" w:eastAsia="Times New Roman" w:hAnsi="Times" w:cs="Times New Roman"/>
      <w:sz w:val="24"/>
      <w:szCs w:val="20"/>
    </w:rPr>
  </w:style>
  <w:style w:type="character" w:styleId="Emphasis">
    <w:name w:val="Emphasis"/>
    <w:basedOn w:val="DefaultParagraphFont"/>
    <w:uiPriority w:val="20"/>
    <w:qFormat/>
    <w:rsid w:val="00327E3C"/>
    <w:rPr>
      <w:i/>
      <w:iCs/>
    </w:rPr>
  </w:style>
  <w:style w:type="paragraph" w:styleId="BalloonText">
    <w:name w:val="Balloon Text"/>
    <w:basedOn w:val="Normal"/>
    <w:link w:val="BalloonTextChar"/>
    <w:uiPriority w:val="99"/>
    <w:semiHidden/>
    <w:unhideWhenUsed/>
    <w:rsid w:val="00594BA1"/>
    <w:rPr>
      <w:rFonts w:ascii="Tahoma" w:hAnsi="Tahoma" w:cs="Tahoma"/>
      <w:sz w:val="16"/>
      <w:szCs w:val="16"/>
    </w:rPr>
  </w:style>
  <w:style w:type="character" w:customStyle="1" w:styleId="BalloonTextChar">
    <w:name w:val="Balloon Text Char"/>
    <w:basedOn w:val="DefaultParagraphFont"/>
    <w:link w:val="BalloonText"/>
    <w:uiPriority w:val="99"/>
    <w:semiHidden/>
    <w:rsid w:val="00594BA1"/>
    <w:rPr>
      <w:rFonts w:ascii="Tahoma" w:eastAsia="Times New Roman" w:hAnsi="Tahoma" w:cs="Tahoma"/>
      <w:sz w:val="16"/>
      <w:szCs w:val="16"/>
    </w:rPr>
  </w:style>
  <w:style w:type="paragraph" w:styleId="ListParagraph">
    <w:name w:val="List Paragraph"/>
    <w:basedOn w:val="Normal"/>
    <w:uiPriority w:val="34"/>
    <w:qFormat/>
    <w:rsid w:val="002E7D8B"/>
    <w:pPr>
      <w:ind w:left="720"/>
      <w:contextualSpacing/>
    </w:pPr>
  </w:style>
  <w:style w:type="paragraph" w:styleId="Header">
    <w:name w:val="header"/>
    <w:basedOn w:val="Normal"/>
    <w:link w:val="HeaderChar"/>
    <w:uiPriority w:val="99"/>
    <w:unhideWhenUsed/>
    <w:rsid w:val="00D62EE8"/>
    <w:pPr>
      <w:tabs>
        <w:tab w:val="center" w:pos="4680"/>
        <w:tab w:val="right" w:pos="9360"/>
      </w:tabs>
    </w:pPr>
  </w:style>
  <w:style w:type="character" w:customStyle="1" w:styleId="HeaderChar">
    <w:name w:val="Header Char"/>
    <w:basedOn w:val="DefaultParagraphFont"/>
    <w:link w:val="Header"/>
    <w:uiPriority w:val="99"/>
    <w:rsid w:val="00D62EE8"/>
    <w:rPr>
      <w:rFonts w:ascii="Times" w:eastAsia="Times New Roman" w:hAnsi="Times" w:cs="Times New Roman"/>
      <w:sz w:val="24"/>
      <w:szCs w:val="20"/>
    </w:rPr>
  </w:style>
  <w:style w:type="paragraph" w:styleId="EndnoteText">
    <w:name w:val="endnote text"/>
    <w:basedOn w:val="Normal"/>
    <w:link w:val="EndnoteTextChar"/>
    <w:uiPriority w:val="99"/>
    <w:semiHidden/>
    <w:unhideWhenUsed/>
    <w:rsid w:val="00D62EE8"/>
    <w:rPr>
      <w:sz w:val="20"/>
    </w:rPr>
  </w:style>
  <w:style w:type="character" w:customStyle="1" w:styleId="EndnoteTextChar">
    <w:name w:val="Endnote Text Char"/>
    <w:basedOn w:val="DefaultParagraphFont"/>
    <w:link w:val="EndnoteText"/>
    <w:uiPriority w:val="99"/>
    <w:semiHidden/>
    <w:rsid w:val="00D62EE8"/>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D62EE8"/>
    <w:rPr>
      <w:vertAlign w:val="superscript"/>
    </w:rPr>
  </w:style>
  <w:style w:type="character" w:styleId="Hyperlink">
    <w:name w:val="Hyperlink"/>
    <w:basedOn w:val="DefaultParagraphFont"/>
    <w:uiPriority w:val="99"/>
    <w:unhideWhenUsed/>
    <w:rsid w:val="00D62E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xrpl.org/xrp-ledg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4EA78-C507-4CD9-81EB-FFB364ED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sharma</dc:creator>
  <cp:lastModifiedBy>a sharma</cp:lastModifiedBy>
  <cp:revision>2</cp:revision>
  <cp:lastPrinted>2019-10-10T01:31:00Z</cp:lastPrinted>
  <dcterms:created xsi:type="dcterms:W3CDTF">2019-10-09T22:15:00Z</dcterms:created>
  <dcterms:modified xsi:type="dcterms:W3CDTF">2019-10-10T01:31:00Z</dcterms:modified>
</cp:coreProperties>
</file>