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3B64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 NÃO FUNCIONAIS VERSÃO 2</w:t>
      </w:r>
    </w:p>
    <w:p w14:paraId="06E475F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Grupo: dotNetos</w:t>
      </w:r>
    </w:p>
    <w:p w14:paraId="058D889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PROJETO: PÉ NA TRILHA</w:t>
      </w:r>
    </w:p>
    <w:p w14:paraId="21BD4A1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DATA 25/09/2024</w:t>
      </w:r>
    </w:p>
    <w:p w14:paraId="75CF3FC5"/>
    <w:tbl>
      <w:tblPr>
        <w:tblStyle w:val="3"/>
        <w:tblW w:w="9740" w:type="dxa"/>
        <w:tblInd w:w="-621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890"/>
        <w:gridCol w:w="2658"/>
        <w:gridCol w:w="6192"/>
      </w:tblGrid>
      <w:tr w14:paraId="3DEB2B6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2ACE615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2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4A798C0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61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 w14:paraId="33FE4D6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14:paraId="77A3C82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EBD10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RNF01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BDBFA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Usabilidade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E0431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interface deve permitir que o usuário realize tarefas comuns (busca por trilhas, avaliação de guias) com um máximo de três interações, sendo visíveis os controles de navegação e filtros.</w:t>
            </w:r>
          </w:p>
        </w:tc>
      </w:tr>
      <w:tr w14:paraId="68FDC4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437AA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RNF02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C45E4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Confiabilidade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62E527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garantir uma disponibilidade mínima de 99,95%, operando continuamente com redundância para assegurar que não haja perda de dados em caso de falha.</w:t>
            </w:r>
          </w:p>
        </w:tc>
      </w:tr>
      <w:tr w14:paraId="195C904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7149A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RNF03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23279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3A8B9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A aplicação deve processar até 500 requisições simultâneas, mantendo o tempo de resposta inferior a </w:t>
            </w:r>
            <w:r>
              <w:rPr>
                <w:rFonts w:ascii="Calibri" w:hAnsi="Calibri" w:eastAsia="Times New Roman" w:cs="Times New Roman"/>
                <w:bCs/>
                <w:color w:val="000000"/>
                <w:lang w:eastAsia="pt-BR"/>
              </w:rPr>
              <w:t>2 segundos</w:t>
            </w: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 para operações críticas, como consulta de trilhas e guias.</w:t>
            </w:r>
          </w:p>
        </w:tc>
      </w:tr>
      <w:tr w14:paraId="6457925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16FFA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RNF04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5A950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Segurança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1485A3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t>Todas as comunicações de dados devem ser protegidas por criptografia TLS 1.2 ou superior e as informações pessoais dos usuários devem ser armazenadas em conformidade com a LGPD, com especial atenção ao artigo 6º, que trata dos princípios da proteção de dados, e ao artigo 7º, que fala sobre as bases legais para o tratamento de dados</w:t>
            </w:r>
          </w:p>
        </w:tc>
      </w:tr>
      <w:tr w14:paraId="24414B0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96BAF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RNF05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8FBD5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Escalabilidade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FBF78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t>A arquitetura do sistema deve permitir a adição de novas funcionalidades e um crescimento de até 20% ao ano no número de usuários, partindo de uma base inicial de 10.000 usuários ativos, sem necessidade de reestruturação significativa.</w:t>
            </w:r>
          </w:p>
        </w:tc>
      </w:tr>
      <w:tr w14:paraId="13CABDC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E7ABF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RNF06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BE43C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Manutenibilidade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3B2A18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código deve ser modular, permitindo que as equipes de desenvolvimento realizem atualizações e correções com impacto mínimo em outras funcionalidades.</w:t>
            </w:r>
          </w:p>
        </w:tc>
      </w:tr>
      <w:tr w14:paraId="481EBAD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DF33B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RNF07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FC4B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Compatibilidade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BA0356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ser compatível com os navegadores Google Chrome, Safari, Firefox, Edge, além dos sistemas operacionais Android (versão 8+) e iOS (versão 12+).</w:t>
            </w:r>
          </w:p>
        </w:tc>
      </w:tr>
      <w:tr w14:paraId="3438637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F246E2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RNF08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962D3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Portabilidade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5133AE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ser facilmente migrável entre diferentes provedores de serviços em nuvem (AWS, Azure) com necessidade de, no máximo, 8 horas de reconfiguração.</w:t>
            </w:r>
          </w:p>
        </w:tc>
      </w:tr>
      <w:tr w14:paraId="00625BC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4DA4F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RNF09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BEDA3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Acessibilidade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C76B0B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seguir as diretrizes WCAG 2.1, incluindo suporte a leitores de tela, legendas, e ajuste de contraste e tamanho de fonte personalizáveis.</w:t>
            </w:r>
          </w:p>
        </w:tc>
      </w:tr>
      <w:tr w14:paraId="4CF13E7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672EB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RNF10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780B6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597BDA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 xml:space="preserve">O sistema deve garantir conformidade com a </w:t>
            </w: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Lei Geral de Proteção de Dados (LGPD)</w:t>
            </w: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, respeitando os seguintes artigos: Art. 5º (definição de dados pessoais e tratamento de dados), Art. 7º (bases legais para o tratamento de dados, como consentimento explícito), e Art. 8º (tratamento de dados sensíveis). Também deve prover meios para exclusão de dados mediante solicitação dos usuários, garantindo sua privacidade e proteção de informações.</w:t>
            </w:r>
          </w:p>
        </w:tc>
      </w:tr>
      <w:tr w14:paraId="7424595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F59CF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RNF11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938BB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Integridade dos Dados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64D3F5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Os dados armazenados, como perfis de usuários e trilhas, devem ser protegidos contra perda e corrupção, com backup automático diário e validação de consistência a cada inserção no banco.</w:t>
            </w:r>
          </w:p>
        </w:tc>
      </w:tr>
      <w:tr w14:paraId="2C7C45E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84115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RNF12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99C2AC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Rastreabilidade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CDFD53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manter logs detalhados de todas as interações do usuário, como avaliações e comentários, e esses registros devem ser armazenados por no mínimo 12 meses.</w:t>
            </w:r>
          </w:p>
        </w:tc>
      </w:tr>
      <w:tr w14:paraId="1F52230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916B5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RNF13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D058C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E99DA8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Em caso de falha crítica, o sistema deve ser capaz de retomar o serviço em até 30 minutos e recuperar 95% dos dados não replicados.</w:t>
            </w:r>
          </w:p>
        </w:tc>
      </w:tr>
      <w:tr w14:paraId="2E39AB8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78EA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RNF14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C869D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Desempenho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9160C1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utilizar menos de 70% de CPU e 80% de memória durante operações de pico, garantindo que o uso de recursos seja eficiente e escalável.</w:t>
            </w:r>
          </w:p>
        </w:tc>
      </w:tr>
      <w:tr w14:paraId="122B1815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509B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RNF15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3995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Dependabilidade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1F4871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ter mecanismos de detecção e recuperação automática de falhas, assegurando que falhas temporárias (como quedas de conexão) não resultem em perda de dados.</w:t>
            </w:r>
          </w:p>
        </w:tc>
      </w:tr>
      <w:tr w14:paraId="3BFF533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47890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RNF16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60187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96BDE2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t xml:space="preserve">Lei 9.985, 2000: Sistema Nacional de Unidades de Conservação da Natureza (SNUC). A aplicação levará em consideração áreas legalmente definidas e protegidas por essa lei. Em especial as Unidades de Conservação do tipo “Parque”, que possuem enfoque para a prática do ecoturismo, vide artigo 11°: </w:t>
            </w:r>
            <w:r>
              <w:rPr>
                <w:i/>
                <w:iCs/>
              </w:rPr>
              <w:t xml:space="preserve">O Parque Nacional tem como objetivo básico a preservação de ecossistemas naturais de grande relevância ecológica e beleza cênica, possibilitando a realização de pesquisas científicas e o desenvolvimento de </w:t>
            </w:r>
            <w:r>
              <w:rPr>
                <w:i/>
                <w:iCs/>
                <w:u w:val="single"/>
              </w:rPr>
              <w:t>atividades de educação e interpretação ambiental, de recreação em contato com a natureza e de turismo ecológico</w:t>
            </w:r>
            <w:r>
              <w:rPr>
                <w:i/>
                <w:iCs/>
              </w:rPr>
              <w:t>.</w:t>
            </w:r>
          </w:p>
        </w:tc>
      </w:tr>
      <w:tr w14:paraId="4D7975E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28C6E4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RNF17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62E51B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FC1333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estar apto a ser instalado e configurado em ambientes web e móveis, com atualizações automáticas sem necessidade de intervenção manual dos usuários.</w:t>
            </w:r>
          </w:p>
        </w:tc>
      </w:tr>
      <w:tr w14:paraId="1BD2CF1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ADDC3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RNF18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E6F38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18E33E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highlight w:val="yellow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highlight w:val="none"/>
                <w:lang w:eastAsia="pt-BR"/>
              </w:rPr>
              <w:t xml:space="preserve">O código deve ser desenvolvido utilizando metodologias ágeis, </w:t>
            </w:r>
            <w:r>
              <w:rPr>
                <w:highlight w:val="none"/>
              </w:rPr>
              <w:t>como Kanban</w:t>
            </w:r>
            <w:r>
              <w:rPr>
                <w:rFonts w:ascii="Calibri" w:hAnsi="Calibri" w:eastAsia="Times New Roman" w:cs="Times New Roman"/>
                <w:color w:val="000000"/>
                <w:highlight w:val="none"/>
                <w:lang w:eastAsia="pt-BR"/>
              </w:rPr>
              <w:t>, permitindo entregas incrementais de novas funcionalidades e melhorias ao longo do ciclo de desenvolvimento.</w:t>
            </w:r>
          </w:p>
        </w:tc>
      </w:tr>
      <w:tr w14:paraId="46B868E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2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5E774D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RNF19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137A53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Operacional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88238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O sistema deve ser capaz de operar em servidores com, no mínimo, 8 GB de RAM, 4 núcleos de CPU e 100 GB de armazenamento, garantindo o suporte a até 10.000 usuários ativos mensais.</w:t>
            </w:r>
          </w:p>
        </w:tc>
      </w:tr>
      <w:tr w14:paraId="0CF1578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9E7F11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RNF20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D700F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Armazenamento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0FB31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e os dados de trilhas e usuários devem ser mantidos com no mínimo 50 GB de espaço livre para armazenamento de dados, com capacidade para escalabilidade de até 500 GB.</w:t>
            </w:r>
          </w:p>
        </w:tc>
      </w:tr>
      <w:tr w14:paraId="6D1F8DB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00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B6950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RNF21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800AFA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Interoperabilidade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320610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A aplicação deve se integrar com APIs externas (como de geolocalização e clima) e ser capaz de exportar dados em formatos interoperáveis como JSON e CSV.</w:t>
            </w:r>
          </w:p>
        </w:tc>
      </w:tr>
      <w:tr w14:paraId="12F8B0E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6" w:hRule="atLeast"/>
        </w:trPr>
        <w:tc>
          <w:tcPr>
            <w:tcW w:w="89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8CBA10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pt-BR"/>
              </w:rPr>
              <w:t>RNF22</w:t>
            </w:r>
          </w:p>
        </w:tc>
        <w:tc>
          <w:tcPr>
            <w:tcW w:w="26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CAD925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rPr>
                <w:rFonts w:ascii="Calibri" w:hAnsi="Calibri" w:eastAsia="Times New Roman" w:cs="Times New Roman"/>
                <w:color w:val="000000"/>
                <w:highlight w:val="none"/>
                <w:lang w:eastAsia="pt-BR"/>
              </w:rPr>
              <w:t>Legislativo</w:t>
            </w:r>
          </w:p>
        </w:tc>
        <w:tc>
          <w:tcPr>
            <w:tcW w:w="61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9387C">
            <w:pPr>
              <w:spacing w:after="0" w:line="240" w:lineRule="auto"/>
              <w:jc w:val="both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>
              <w:t xml:space="preserve">O sistema deve garantir que não haja coleta de dados desnecessários, respeitando os princípios éticos da privacidade e transparência no tratamento de dados dos usuários, conforme previsto na LGPD, com base nos </w:t>
            </w:r>
            <w:r>
              <w:rPr>
                <w:rStyle w:val="4"/>
                <w:b w:val="0"/>
              </w:rPr>
              <w:t>art. 6º</w:t>
            </w:r>
            <w:r>
              <w:t xml:space="preserve"> (princípios da proteção de dados), </w:t>
            </w:r>
            <w:r>
              <w:rPr>
                <w:rStyle w:val="4"/>
                <w:b w:val="0"/>
              </w:rPr>
              <w:t>art. 7º</w:t>
            </w:r>
            <w:r>
              <w:t xml:space="preserve"> (bases legais para o tratamento de dados) e </w:t>
            </w:r>
            <w:r>
              <w:rPr>
                <w:rStyle w:val="4"/>
                <w:b w:val="0"/>
              </w:rPr>
              <w:t>art. 8º</w:t>
            </w:r>
            <w:r>
              <w:t xml:space="preserve"> (consentimento explícito para tratamento de dados sensíveis).</w:t>
            </w:r>
          </w:p>
        </w:tc>
      </w:tr>
    </w:tbl>
    <w:p w14:paraId="69A88A07">
      <w:bookmarkStart w:id="0" w:name="_GoBack"/>
    </w:p>
    <w:bookmarkEnd w:id="0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AE"/>
    <w:rsid w:val="0018121D"/>
    <w:rsid w:val="002354C7"/>
    <w:rsid w:val="004A0F9C"/>
    <w:rsid w:val="006B4702"/>
    <w:rsid w:val="007A79AE"/>
    <w:rsid w:val="00815F1F"/>
    <w:rsid w:val="009B07F8"/>
    <w:rsid w:val="00BA7A04"/>
    <w:rsid w:val="00BC01F8"/>
    <w:rsid w:val="00C041F0"/>
    <w:rsid w:val="00C930B6"/>
    <w:rsid w:val="00D46ADF"/>
    <w:rsid w:val="710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853</Words>
  <Characters>4610</Characters>
  <Lines>38</Lines>
  <Paragraphs>10</Paragraphs>
  <TotalTime>8</TotalTime>
  <ScaleCrop>false</ScaleCrop>
  <LinksUpToDate>false</LinksUpToDate>
  <CharactersWithSpaces>5453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2024-09-25T18:51:00Z</dcterms:created>
  <dc:creator>Angela</dc:creator>
  <cp:lastModifiedBy>Julio Silva</cp:lastModifiedBy>
  <dcterms:modified xsi:type="dcterms:W3CDTF">2024-10-01T12:32:16Z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9A030441E4144726A05D03156F7AAA2E_12</vt:lpwstr>
  </property>
</Properties>
</file>