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left"/>
      </w:pPr>
      <w:r>
        <w:rPr>
          <w:rFonts w:ascii="Aptos Display" w:hAnsi="Aptos Display"/>
          <w:b/>
          <w:color w:val="625BFF"/>
          <w:sz w:val="96"/>
        </w:rPr>
        <w:t>FORMA</w:t>
      </w:r>
    </w:p>
    <w:p>
      <w:pPr>
        <w:spacing w:before="120"/>
      </w:pPr>
      <w:r>
        <w:rPr>
          <w:b/>
          <w:color w:val="171923"/>
          <w:sz w:val="50"/>
        </w:rPr>
        <w:t>Tu idea toma forma.</w:t>
      </w:r>
    </w:p>
    <w:p>
      <w:pPr>
        <w:spacing w:before="360" w:after="280"/>
      </w:pPr>
      <w:r>
        <w:rPr>
          <w:b/>
          <w:color w:val="3859F5"/>
          <w:sz w:val="22"/>
        </w:rPr>
        <w:t>DOCUMENTACIÓN INICIAL DEL PROYECTO</w:t>
      </w:r>
    </w:p>
    <w:p>
      <w:r>
        <w:rPr>
          <w:i w:val="0"/>
          <w:color w:val="596273"/>
          <w:sz w:val="30"/>
        </w:rPr>
        <w:t>POS adaptable + tienda web para negocios de productos personalizados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92"/>
      </w:tblGrid>
      <w:tr>
        <w:trPr>
          <w:trHeight w:val="115"/>
        </w:trPr>
        <w:tc>
          <w:tcPr>
            <w:tcW w:type="dxa" w:w="2592"/>
            <w:shd w:fill="625BFF"/>
          </w:tcPr>
          <w:p>
            <w:r>
              <w:t xml:space="preserve"> </w:t>
            </w:r>
          </w:p>
        </w:tc>
      </w:tr>
    </w:tbl>
    <w:p>
      <w:pPr>
        <w:spacing w:before="760"/>
      </w:pPr>
    </w:p>
    <w:p>
      <w:pPr>
        <w:spacing w:after="140"/>
      </w:pPr>
      <w:r>
        <w:rPr>
          <w:b/>
          <w:color w:val="625BFF"/>
        </w:rPr>
        <w:t xml:space="preserve">Líder del equipo   </w:t>
      </w:r>
      <w:r>
        <w:t>Julio</w:t>
      </w:r>
    </w:p>
    <w:p>
      <w:pPr>
        <w:spacing w:after="140"/>
      </w:pPr>
      <w:r>
        <w:rPr>
          <w:b/>
          <w:color w:val="625BFF"/>
        </w:rPr>
        <w:t xml:space="preserve">Equipo   </w:t>
      </w:r>
      <w:r>
        <w:t>Julio · Sofía · Esneider · Duvan · Yeimer · Thomas</w:t>
      </w:r>
    </w:p>
    <w:p>
      <w:pPr>
        <w:spacing w:after="140"/>
      </w:pPr>
      <w:r>
        <w:rPr>
          <w:b/>
          <w:color w:val="625BFF"/>
        </w:rPr>
        <w:t xml:space="preserve">Versión   </w:t>
      </w:r>
      <w:r>
        <w:t>0.1 — propuesta inicial</w:t>
      </w:r>
    </w:p>
    <w:p>
      <w:pPr>
        <w:spacing w:after="140"/>
      </w:pPr>
      <w:r>
        <w:rPr>
          <w:b/>
          <w:color w:val="625BFF"/>
        </w:rPr>
        <w:t xml:space="preserve">Fecha   </w:t>
      </w:r>
      <w:r>
        <w:t>27 de octubre de 2026</w:t>
      </w:r>
    </w:p>
    <w:p>
      <w:pPr>
        <w:spacing w:after="140"/>
      </w:pPr>
      <w:r>
        <w:rPr>
          <w:b/>
          <w:color w:val="625BFF"/>
        </w:rPr>
        <w:t xml:space="preserve">Estado   </w:t>
      </w:r>
      <w:r>
        <w:t>Pendiente de validación grupal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625BFF"/>
                <w:sz w:val="20"/>
              </w:rPr>
              <w:t>PROPÓSITO DEL DOCUMENTO</w:t>
            </w:r>
          </w:p>
          <w:p>
            <w:pPr>
              <w:spacing w:after="0"/>
            </w:pPr>
            <w:r>
              <w:rPr>
                <w:sz w:val="18"/>
              </w:rPr>
              <w:t>Alinear a los seis integrantes sobre el problema que resolverá FORMA, el alcance inicial, las responsabilidades, las herramientas de comunicación y las reglas de trabajo antes de comenzar el desarrollo.</w:t>
            </w:r>
          </w:p>
        </w:tc>
      </w:tr>
    </w:tbl>
    <w:p>
      <w:pPr>
        <w:spacing w:after="0"/>
      </w:pPr>
    </w:p>
    <w:p>
      <w:pPr>
        <w:spacing w:before="360"/>
      </w:pPr>
      <w:r>
        <w:rPr>
          <w:b/>
          <w:i/>
          <w:color w:val="171923"/>
          <w:sz w:val="24"/>
        </w:rPr>
        <w:t>Una demo integrada y coherente vale más que muchos módulos incompletos.</w:t>
      </w:r>
    </w:p>
    <w:p>
      <w:r>
        <w:br w:type="page"/>
      </w:r>
    </w:p>
    <w:p>
      <w:pPr>
        <w:pStyle w:val="Heading1"/>
      </w:pPr>
      <w:r>
        <w:t>1. Contexto, visión y propuesta de valor</w:t>
      </w:r>
    </w:p>
    <w:p>
      <w:pPr>
        <w:pStyle w:val="Heading2"/>
      </w:pPr>
      <w:r>
        <w:t>¿Qué es FORMA?</w:t>
      </w:r>
    </w:p>
    <w:p>
      <w:r>
        <w:rPr>
          <w:i w:val="0"/>
        </w:rPr>
        <w:t>FORMA será una plataforma comercial que conecta una tienda web pública con un punto de venta (POS) y un panel de administración. Su primer enfoque serán negocios de productos personalizados: regalos, camisetas, tazas, artículos impresos, papelería creativa, artesanías y productos por encargo.</w:t>
      </w:r>
    </w:p>
    <w:p>
      <w:r>
        <w:rPr>
          <w:i w:val="0"/>
        </w:rPr>
        <w:t>La solución tendrá una base adaptable a otros comercios mediante productos, variantes, opciones y reglas configurables. Sin embargo, el MVP se centrará en la personalización y gestión de pedidos; no intentará resolver desde el primer día todos los escenarios de cualquier negocio.</w:t>
      </w:r>
    </w:p>
    <w:p>
      <w:pPr>
        <w:pStyle w:val="Heading2"/>
      </w:pPr>
      <w:r>
        <w:t>Problema que queremos resolver</w:t>
      </w:r>
    </w:p>
    <w:p>
      <w:r>
        <w:rPr>
          <w:i w:val="0"/>
        </w:rPr>
        <w:t>Los negocios pequeños suelen recibir pedidos por redes sociales, chats y atención presencial. Esto puede dispersar información, generar cotizaciones manuales inconsistentes, hacer que se pierdan detalles de personalización, confundir anticipos con saldos pendientes y dificultar el seguimiento del estado de cada encargo.</w:t>
      </w:r>
    </w:p>
    <w:p>
      <w:pPr>
        <w:pStyle w:val="Heading2"/>
      </w:pPr>
      <w:r>
        <w:t>Propuesta de valor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625BFF"/>
                <w:sz w:val="20"/>
              </w:rPr>
              <w:t>FORMA CENTRALIZA LA EXPERIENCIA</w:t>
            </w:r>
          </w:p>
          <w:p>
            <w:pPr>
              <w:spacing w:after="0"/>
            </w:pPr>
            <w:r>
              <w:rPr>
                <w:sz w:val="18"/>
              </w:rPr>
              <w:t>Catálogo + personalización + ventas presenciales + pedidos web + seguimiento del encargo, desde un sistema conectado. La personalización debe sentirse como parte central de la compra, no como un campo secundario en un formulario.</w:t>
            </w:r>
          </w:p>
        </w:tc>
      </w:tr>
    </w:tbl>
    <w:p>
      <w:pPr>
        <w:spacing w:after="0"/>
      </w:pPr>
    </w:p>
    <w:p>
      <w:pPr>
        <w:pStyle w:val="Heading2"/>
      </w:pPr>
      <w:r>
        <w:t>Visión del producto</w:t>
      </w:r>
    </w:p>
    <w:p>
      <w:r>
        <w:rPr>
          <w:i w:val="0"/>
        </w:rPr>
        <w:t>Crear una experiencia de comercio digital que combine la estética de una marca creativa con la rapidez operativa de un POS profesional. La web debe invitar a explorar y personalizar; el POS debe permitir atender con pocos pasos, errores mínimos y estados claros.</w:t>
      </w:r>
    </w:p>
    <w:p>
      <w:pPr>
        <w:pStyle w:val="Heading2"/>
      </w:pPr>
      <w:r>
        <w:t>Mensaje corto para presentar el proyecto</w:t>
      </w:r>
    </w:p>
    <w:p>
      <w:r>
        <w:rPr>
          <w:i/>
          <w:color w:val="171923"/>
        </w:rPr>
        <w:t>“FORMA es una plataforma de venta para negocios de productos personalizados que conecta una tienda web visual e interactiva con un POS, permitiendo configurar productos, recibir pedidos y administrar su preparación, entrega y pagos desde un solo lugar.”</w:t>
      </w:r>
    </w:p>
    <w:p>
      <w:pPr>
        <w:pStyle w:val="Heading2"/>
      </w:pPr>
      <w:r>
        <w:t>Usuarios principales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Usuario</w:t>
            </w:r>
          </w:p>
        </w:tc>
        <w:tc>
          <w:tcPr>
            <w:tcW w:type="dxa" w:w="8136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Necesidad principal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7"/>
              </w:rPr>
              <w:t>Cliente</w:t>
            </w:r>
          </w:p>
        </w:tc>
        <w:tc>
          <w:tcPr>
            <w:tcW w:type="dxa" w:w="813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7"/>
              </w:rPr>
              <w:t>Explorar, personalizar, enviar pedido y consultar su estado.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7"/>
              </w:rPr>
              <w:t>Vendedor / cajero</w:t>
            </w:r>
          </w:p>
        </w:tc>
        <w:tc>
          <w:tcPr>
            <w:tcW w:type="dxa" w:w="813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7"/>
              </w:rPr>
              <w:t>Registrar ventas presenciales, crear encargos y actualizar estados.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7"/>
              </w:rPr>
              <w:t>Administrador / propietario</w:t>
            </w:r>
          </w:p>
        </w:tc>
        <w:tc>
          <w:tcPr>
            <w:tcW w:type="dxa" w:w="813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7"/>
              </w:rPr>
              <w:t>Gestionar catálogo, opciones, pedidos e inventario básico.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7"/>
              </w:rPr>
              <w:t>Preparador / productor</w:t>
            </w:r>
          </w:p>
        </w:tc>
        <w:tc>
          <w:tcPr>
            <w:tcW w:type="dxa" w:w="813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7"/>
              </w:rPr>
              <w:t>Consultar especificaciones y actualizar el progreso del encargo.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Alcance inicial del producto</w:t>
      </w:r>
    </w:p>
    <w:p>
      <w:pPr>
        <w:pStyle w:val="Heading2"/>
      </w:pPr>
      <w:r>
        <w:t>Incluido en el MVP demostrable</w:t>
      </w:r>
    </w:p>
    <w:p>
      <w:pPr>
        <w:pStyle w:val="ListBullet"/>
        <w:spacing w:after="36"/>
        <w:ind w:left="317" w:hanging="173"/>
      </w:pPr>
      <w:r>
        <w:t>Web pública de marca: portada, catálogo, detalle del producto y diseño adaptable a móvil.</w:t>
      </w:r>
    </w:p>
    <w:p>
      <w:pPr>
        <w:pStyle w:val="ListBullet"/>
        <w:spacing w:after="36"/>
        <w:ind w:left="317" w:hanging="173"/>
      </w:pPr>
      <w:r>
        <w:t>Configurador limitado: opciones predefinidas como color, tamaño, texto o acabado; el conjunto exacto se define para la demo.</w:t>
      </w:r>
    </w:p>
    <w:p>
      <w:pPr>
        <w:pStyle w:val="ListBullet"/>
        <w:spacing w:after="36"/>
        <w:ind w:left="317" w:hanging="173"/>
      </w:pPr>
      <w:r>
        <w:t>Creación de pedidos web: datos de contacto, personalización, cantidad, precio calculado y fecha deseada.</w:t>
      </w:r>
    </w:p>
    <w:p>
      <w:pPr>
        <w:pStyle w:val="ListBullet"/>
        <w:spacing w:after="36"/>
        <w:ind w:left="317" w:hanging="173"/>
      </w:pPr>
      <w:r>
        <w:t>POS interno: selección/búsqueda de productos, pedido presencial, resumen del total y registro de pago para la demo.</w:t>
      </w:r>
    </w:p>
    <w:p>
      <w:pPr>
        <w:pStyle w:val="ListBullet"/>
        <w:spacing w:after="36"/>
        <w:ind w:left="317" w:hanging="173"/>
      </w:pPr>
      <w:r>
        <w:t>Panel de pedidos: listado, detalle, notas e historial básico de estados.</w:t>
      </w:r>
    </w:p>
    <w:p>
      <w:pPr>
        <w:pStyle w:val="ListBullet"/>
        <w:spacing w:after="36"/>
        <w:ind w:left="317" w:hanging="173"/>
      </w:pPr>
      <w:r>
        <w:t>Seguimiento por referencia: el cliente consulta el estado usando un código de pedido o una pantalla de seguimiento.</w:t>
      </w:r>
    </w:p>
    <w:p>
      <w:pPr>
        <w:pStyle w:val="ListBullet"/>
        <w:spacing w:after="36"/>
        <w:ind w:left="317" w:hanging="173"/>
      </w:pPr>
      <w:r>
        <w:t>Catálogo e inventario básico: alta/edición de productos y control sencillo de existencias.</w:t>
      </w:r>
    </w:p>
    <w:p>
      <w:pPr>
        <w:pStyle w:val="ListBullet"/>
        <w:spacing w:after="36"/>
        <w:ind w:left="317" w:hanging="173"/>
      </w:pPr>
      <w:r>
        <w:t>Panel resumido: pedidos recientes, estados y ventas de demostración basadas en datos del prototipo.</w:t>
      </w:r>
    </w:p>
    <w:p>
      <w:pPr>
        <w:pStyle w:val="Heading2"/>
      </w:pPr>
      <w:r>
        <w:t>Fuera del MVP, salvo que sobre tiempo</w:t>
      </w:r>
    </w:p>
    <w:p>
      <w:pPr>
        <w:pStyle w:val="ListBullet"/>
        <w:spacing w:after="36"/>
        <w:ind w:left="317" w:hanging="173"/>
      </w:pPr>
      <w:r>
        <w:t>Facturación electrónica real, integración DIAN, contabilidad, nómina o impuestos.</w:t>
      </w:r>
    </w:p>
    <w:p>
      <w:pPr>
        <w:pStyle w:val="ListBullet"/>
        <w:spacing w:after="36"/>
        <w:ind w:left="317" w:hanging="173"/>
      </w:pPr>
      <w:r>
        <w:t>Pasarela de pago real, reembolsos financieros o conciliación bancaria.</w:t>
      </w:r>
    </w:p>
    <w:p>
      <w:pPr>
        <w:pStyle w:val="ListBullet"/>
        <w:spacing w:after="36"/>
        <w:ind w:left="317" w:hanging="173"/>
      </w:pPr>
      <w:r>
        <w:t>Multiempresa/multisucursal avanzada e integraciones con WhatsApp, transportadoras o marketplaces.</w:t>
      </w:r>
    </w:p>
    <w:p>
      <w:pPr>
        <w:pStyle w:val="ListBullet"/>
        <w:spacing w:after="36"/>
        <w:ind w:left="317" w:hanging="173"/>
      </w:pPr>
      <w:r>
        <w:t>Costeo industrial de materias primas, producción compleja, IA generativa o previsualización 3D compleja.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625BFF"/>
                <w:sz w:val="20"/>
              </w:rPr>
              <w:t>REGLA DE ALCANCE</w:t>
            </w:r>
          </w:p>
          <w:p>
            <w:pPr>
              <w:spacing w:after="0"/>
            </w:pPr>
            <w:r>
              <w:rPr>
                <w:sz w:val="18"/>
              </w:rPr>
              <w:t>Primero debe funcionar de principio a fin el flujo principal; después se añaden características. Los pagos pueden ser simulados o registrados manualmente y deben presentarse como tales.</w:t>
            </w:r>
          </w:p>
        </w:tc>
      </w:tr>
    </w:tbl>
    <w:p>
      <w:pPr>
        <w:spacing w:after="0"/>
      </w:pPr>
    </w:p>
    <w:p>
      <w:pPr>
        <w:pStyle w:val="Heading2"/>
      </w:pPr>
      <w:r>
        <w:t>Flujo principal de demostración</w:t>
      </w:r>
    </w:p>
    <w:p>
      <w:pPr>
        <w:spacing w:after="40"/>
        <w:ind w:left="432" w:hanging="360"/>
      </w:pPr>
      <w:r>
        <w:rPr>
          <w:b/>
          <w:color w:val="625BFF"/>
        </w:rPr>
        <w:t xml:space="preserve">1. </w:t>
      </w:r>
      <w:r>
        <w:t>El administrador crea o publica un producto personalizable con precio base y opciones.</w:t>
      </w:r>
    </w:p>
    <w:p>
      <w:pPr>
        <w:spacing w:after="40"/>
        <w:ind w:left="432" w:hanging="360"/>
      </w:pPr>
      <w:r>
        <w:rPr>
          <w:b/>
          <w:color w:val="625BFF"/>
        </w:rPr>
        <w:t xml:space="preserve">2. </w:t>
      </w:r>
      <w:r>
        <w:t>El cliente configura opciones desde la web y envía el pedido.</w:t>
      </w:r>
    </w:p>
    <w:p>
      <w:pPr>
        <w:spacing w:after="40"/>
        <w:ind w:left="432" w:hanging="360"/>
      </w:pPr>
      <w:r>
        <w:rPr>
          <w:b/>
          <w:color w:val="625BFF"/>
        </w:rPr>
        <w:t xml:space="preserve">3. </w:t>
      </w:r>
      <w:r>
        <w:t>FORMA calcula el total y crea una referencia única para el pedido.</w:t>
      </w:r>
    </w:p>
    <w:p>
      <w:pPr>
        <w:spacing w:after="40"/>
        <w:ind w:left="432" w:hanging="360"/>
      </w:pPr>
      <w:r>
        <w:rPr>
          <w:b/>
          <w:color w:val="625BFF"/>
        </w:rPr>
        <w:t xml:space="preserve">4. </w:t>
      </w:r>
      <w:r>
        <w:t>El pedido aparece en el panel interno sin volver a capturar los datos manualmente.</w:t>
      </w:r>
    </w:p>
    <w:p>
      <w:pPr>
        <w:spacing w:after="40"/>
        <w:ind w:left="432" w:hanging="360"/>
      </w:pPr>
      <w:r>
        <w:rPr>
          <w:b/>
          <w:color w:val="625BFF"/>
        </w:rPr>
        <w:t xml:space="preserve">5. </w:t>
      </w:r>
      <w:r>
        <w:t>El vendedor revisa detalles, confirma el pedido y registra anticipo o pago de demostración.</w:t>
      </w:r>
    </w:p>
    <w:p>
      <w:pPr>
        <w:spacing w:after="40"/>
        <w:ind w:left="432" w:hanging="360"/>
      </w:pPr>
      <w:r>
        <w:rPr>
          <w:b/>
          <w:color w:val="625BFF"/>
        </w:rPr>
        <w:t xml:space="preserve">6. </w:t>
      </w:r>
      <w:r>
        <w:t>El equipo actualiza el estado; el cliente consulta el progreso y finalmente el pedido se marca como entregado.</w:t>
      </w:r>
    </w:p>
    <w:p>
      <w:pPr>
        <w:pStyle w:val="Heading2"/>
      </w:pPr>
      <w:r>
        <w:t>Estados: pedido y pago son distintos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944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Proceso</w:t>
            </w:r>
          </w:p>
        </w:tc>
        <w:tc>
          <w:tcPr>
            <w:tcW w:type="dxa" w:w="8424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Estados sugeridos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7"/>
              </w:rPr>
              <w:t>Pedido</w:t>
            </w:r>
          </w:p>
        </w:tc>
        <w:tc>
          <w:tcPr>
            <w:tcW w:type="dxa" w:w="842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7"/>
              </w:rPr>
              <w:t>Recibido → Confirmado → En preparación → Listo → Entregado; Cancelado como final alternativo.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7"/>
              </w:rPr>
              <w:t>Pago</w:t>
            </w:r>
          </w:p>
        </w:tc>
        <w:tc>
          <w:tcPr>
            <w:tcW w:type="dxa" w:w="842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7"/>
              </w:rPr>
              <w:t>Pendiente → Anticipo registrado → Pagado. Un pedido listo puede conservar saldo pendiente.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Requisitos iniciales y calidad</w:t>
      </w:r>
    </w:p>
    <w:p>
      <w:pPr>
        <w:pStyle w:val="Heading2"/>
      </w:pPr>
      <w:r>
        <w:t>Requisitos funcionales — Must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080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9288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Requisito verificable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RF-01</w:t>
            </w:r>
          </w:p>
        </w:tc>
        <w:tc>
          <w:tcPr>
            <w:tcW w:type="dxa" w:w="92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Crear, consultar y editar productos con nombre, descripción, imagen, precio base y opciones permitidas.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RF-02</w:t>
            </w:r>
          </w:p>
        </w:tc>
        <w:tc>
          <w:tcPr>
            <w:tcW w:type="dxa" w:w="92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Calcular total con cantidad y extras configurados.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RF-03</w:t>
            </w:r>
          </w:p>
        </w:tc>
        <w:tc>
          <w:tcPr>
            <w:tcW w:type="dxa" w:w="92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Crear un pedido desde la web y guardarlo una sola vez.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RF-04</w:t>
            </w:r>
          </w:p>
        </w:tc>
        <w:tc>
          <w:tcPr>
            <w:tcW w:type="dxa" w:w="92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Listar y abrir pedidos desde el panel interno.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RF-05</w:t>
            </w:r>
          </w:p>
        </w:tc>
        <w:tc>
          <w:tcPr>
            <w:tcW w:type="dxa" w:w="92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Crear venta o pedido desde el POS para atención presencial.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RF-06</w:t>
            </w:r>
          </w:p>
        </w:tc>
        <w:tc>
          <w:tcPr>
            <w:tcW w:type="dxa" w:w="92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Actualizar estado del pedido y guardar el cambio.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RF-07</w:t>
            </w:r>
          </w:p>
        </w:tc>
        <w:tc>
          <w:tcPr>
            <w:tcW w:type="dxa" w:w="92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Registrar pago pendiente, anticipo o pago completo.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RF-08</w:t>
            </w:r>
          </w:p>
        </w:tc>
        <w:tc>
          <w:tcPr>
            <w:tcW w:type="dxa" w:w="92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Mostrar referencia y estado vigente al cliente.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RF-09</w:t>
            </w:r>
          </w:p>
        </w:tc>
        <w:tc>
          <w:tcPr>
            <w:tcW w:type="dxa" w:w="92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Validar campos obligatorios y evitar cantidades, precios o estados inválidos.</w:t>
            </w:r>
          </w:p>
        </w:tc>
      </w:tr>
    </w:tbl>
    <w:p>
      <w:pPr>
        <w:spacing w:after="0"/>
      </w:pPr>
    </w:p>
    <w:p>
      <w:pPr>
        <w:pStyle w:val="Heading2"/>
      </w:pPr>
      <w:r>
        <w:t>Requisitos importantes y opcionales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512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8856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Requisitos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Should</w:t>
            </w:r>
          </w:p>
        </w:tc>
        <w:tc>
          <w:tcPr>
            <w:tcW w:type="dxa" w:w="885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Dashboard de pedidos/ventas; ajuste de existencias; filtros por referencia, cliente o estado; sincronización en vivo o actualización periódica fiable.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Could</w:t>
            </w:r>
          </w:p>
        </w:tc>
        <w:tc>
          <w:tcPr>
            <w:tcW w:type="dxa" w:w="885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Carga de imagen de referencia con validaciones; previsualización avanzada del producto; comprobante interno imprimible.</w:t>
            </w:r>
          </w:p>
        </w:tc>
      </w:tr>
    </w:tbl>
    <w:p>
      <w:pPr>
        <w:spacing w:after="0"/>
      </w:pPr>
    </w:p>
    <w:p>
      <w:pPr>
        <w:pStyle w:val="Heading2"/>
      </w:pPr>
      <w:r>
        <w:t>Requisitos no funcionales</w:t>
      </w:r>
    </w:p>
    <w:p>
      <w:pPr>
        <w:pStyle w:val="ListBullet"/>
        <w:spacing w:after="36"/>
        <w:ind w:left="317" w:hanging="173"/>
      </w:pPr>
      <w:r>
        <w:t>Diseño adaptable: web móvil/escritorio; POS optimizado para portátil o tablet.</w:t>
      </w:r>
    </w:p>
    <w:p>
      <w:pPr>
        <w:pStyle w:val="ListBullet"/>
        <w:spacing w:after="36"/>
        <w:ind w:left="317" w:hanging="173"/>
      </w:pPr>
      <w:r>
        <w:t>Usabilidad: acciones claras, mensajes de error útiles y formularios comprensibles.</w:t>
      </w:r>
    </w:p>
    <w:p>
      <w:pPr>
        <w:pStyle w:val="ListBullet"/>
        <w:spacing w:after="36"/>
        <w:ind w:left="317" w:hanging="173"/>
      </w:pPr>
      <w:r>
        <w:t>Consistencia: tienda, POS y panel usan los mismos productos y pedidos.</w:t>
      </w:r>
    </w:p>
    <w:p>
      <w:pPr>
        <w:pStyle w:val="ListBullet"/>
        <w:spacing w:after="36"/>
        <w:ind w:left="317" w:hanging="173"/>
      </w:pPr>
      <w:r>
        <w:t>Seguridad básica: validar datos en backend, proteger credenciales y no versionar .env.</w:t>
      </w:r>
    </w:p>
    <w:p>
      <w:pPr>
        <w:pStyle w:val="ListBullet"/>
        <w:spacing w:after="36"/>
        <w:ind w:left="317" w:hanging="173"/>
      </w:pPr>
      <w:r>
        <w:t>Precios confiables: el backend valida/calcúla el total; el frontend no es la fuente de verdad.</w:t>
      </w:r>
    </w:p>
    <w:p>
      <w:pPr>
        <w:pStyle w:val="ListBullet"/>
        <w:spacing w:after="36"/>
        <w:ind w:left="317" w:hanging="173"/>
      </w:pPr>
      <w:r>
        <w:t>Accesibilidad básica: contraste suficiente, foco visible, etiquetas y soporte razonable de teclado.</w:t>
      </w:r>
    </w:p>
    <w:p>
      <w:pPr>
        <w:pStyle w:val="ListBullet"/>
        <w:spacing w:after="36"/>
        <w:ind w:left="317" w:hanging="173"/>
      </w:pPr>
      <w:r>
        <w:t>Estabilidad: datos semilla repetibles y una demo que no dependa de servicios externos.</w:t>
      </w:r>
    </w:p>
    <w:p>
      <w:pPr>
        <w:pStyle w:val="Heading2"/>
      </w:pPr>
      <w:r>
        <w:t>Priorización</w:t>
      </w:r>
    </w:p>
    <w:p>
      <w:r>
        <w:rPr>
          <w:b/>
        </w:rPr>
        <w:t>Must</w:t>
      </w:r>
      <w:r>
        <w:t xml:space="preserve"> = necesario para demostrar la propuesta; Should = se implementa tras terminar el flujo base; Could = solo si el producto está integrado, probado y queda tiempo. No iniciar funciones opcionales si hay errores en el flujo principal.</w:t>
      </w:r>
    </w:p>
    <w:p>
      <w:r>
        <w:br w:type="page"/>
      </w:r>
    </w:p>
    <w:p>
      <w:pPr>
        <w:pStyle w:val="Heading1"/>
      </w:pPr>
      <w:r>
        <w:t>4. Dirección visual y arquitectura</w:t>
      </w:r>
    </w:p>
    <w:p>
      <w:pPr>
        <w:pStyle w:val="Heading2"/>
      </w:pPr>
      <w:r>
        <w:t>Concepto creativo: “taller creativo premium”</w:t>
      </w:r>
    </w:p>
    <w:p>
      <w:r>
        <w:rPr>
          <w:i w:val="0"/>
        </w:rPr>
        <w:t>FORMA debe sentirse como una marca de diseño contemporánea, no como un formulario administrativo genérico.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944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Experiencia</w:t>
            </w:r>
          </w:p>
        </w:tc>
        <w:tc>
          <w:tcPr>
            <w:tcW w:type="dxa" w:w="8424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Principios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Web de cliente</w:t>
            </w:r>
          </w:p>
        </w:tc>
        <w:tc>
          <w:tcPr>
            <w:tcW w:type="dxa" w:w="842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Fotografía protagonista, composición editorial, detalle del producto, configurador claro y microinteracciones que respondan a las elecciones.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POS</w:t>
            </w:r>
          </w:p>
        </w:tc>
        <w:tc>
          <w:tcPr>
            <w:tcW w:type="dxa" w:w="842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Alta legibilidad, búsqueda rápida, botones amplios, carrito/resumen siempre visible y pocos pasos para registrar la operación.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Panel administrativo</w:t>
            </w:r>
          </w:p>
        </w:tc>
        <w:tc>
          <w:tcPr>
            <w:tcW w:type="dxa" w:w="842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Jerarquía clara, estados distinguibles, filtros útiles y métricas que ayuden a actuar.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Sistema común</w:t>
            </w:r>
          </w:p>
        </w:tc>
        <w:tc>
          <w:tcPr>
            <w:tcW w:type="dxa" w:w="842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Tipografía, color, iconografía, espaciado, bordes, estados y componentes coherentes; cada pantalla puede priorizar necesidades diferentes.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625BFF"/>
                <w:sz w:val="20"/>
              </w:rPr>
              <w:t>DIRECCIÓN VISUAL PROPUESTA</w:t>
            </w:r>
          </w:p>
          <w:p>
            <w:pPr>
              <w:spacing w:after="0"/>
            </w:pPr>
            <w:r>
              <w:rPr>
                <w:sz w:val="18"/>
              </w:rPr>
              <w:t>Explorar fondos cálidos/neutros, grafito y un color de acento eléctrico. Sofía y Esneider propondrán y documentarán la paleta final antes de consolidar componentes.</w:t>
            </w:r>
          </w:p>
        </w:tc>
      </w:tr>
    </w:tbl>
    <w:p>
      <w:pPr>
        <w:spacing w:after="0"/>
      </w:pPr>
    </w:p>
    <w:p>
      <w:r>
        <w:rPr>
          <w:i/>
        </w:rPr>
        <w:t>Criterio: no añadir animaciones por todas partes. Cada movimiento debe ayudar a entender una acción, confirmar un cambio o reforzar la identidad. El diseño no debe ralentizar la venta.</w:t>
      </w:r>
    </w:p>
    <w:p>
      <w:pPr>
        <w:pStyle w:val="Heading2"/>
      </w:pPr>
      <w:r>
        <w:t>Arquitectura de alto nivel</w:t>
      </w:r>
    </w:p>
    <w:p>
      <w:pPr>
        <w:pStyle w:val="ListBullet"/>
        <w:spacing w:after="36"/>
        <w:ind w:left="317" w:hanging="173"/>
      </w:pPr>
      <w:r>
        <w:t>Tienda web / configurador</w:t>
      </w:r>
    </w:p>
    <w:p>
      <w:pPr>
        <w:pStyle w:val="ListBullet"/>
        <w:spacing w:after="36"/>
        <w:ind w:left="317" w:hanging="173"/>
      </w:pPr>
      <w:r>
        <w:t>POS y panel interno</w:t>
      </w:r>
    </w:p>
    <w:p>
      <w:pPr>
        <w:pStyle w:val="ListBullet"/>
        <w:spacing w:after="36"/>
        <w:ind w:left="317" w:hanging="173"/>
      </w:pPr>
      <w:r>
        <w:t>API / backend para productos, pedidos, pagos e inventario básico</w:t>
      </w:r>
    </w:p>
    <w:p>
      <w:pPr>
        <w:pStyle w:val="ListBullet"/>
        <w:spacing w:after="36"/>
        <w:ind w:left="317" w:hanging="173"/>
      </w:pPr>
      <w:r>
        <w:t>Base de datos común</w:t>
      </w:r>
    </w:p>
    <w:p>
      <w:r>
        <w:rPr>
          <w:i w:val="0"/>
        </w:rPr>
        <w:t>La web y el POS no deben implementar lógicas de pedidos distintas. Ambos consumen el backend y comparten reglas de cálculo, validación y estados.</w:t>
      </w:r>
    </w:p>
    <w:p>
      <w:pPr>
        <w:pStyle w:val="Heading2"/>
      </w:pPr>
      <w:r>
        <w:t>Stack provisional — validar en la reunión de arranque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304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type="dxa" w:w="8064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Propuesta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Frontend</w:t>
            </w:r>
          </w:p>
        </w:tc>
        <w:tc>
          <w:tcPr>
            <w:tcW w:type="dxa" w:w="806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React + TypeScript + Vite.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Estilos</w:t>
            </w:r>
          </w:p>
        </w:tc>
        <w:tc>
          <w:tcPr>
            <w:tcW w:type="dxa" w:w="806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Tailwind CSS y componentes reutilizables; animación solo si aporta valor.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Backend</w:t>
            </w:r>
          </w:p>
        </w:tc>
        <w:tc>
          <w:tcPr>
            <w:tcW w:type="dxa" w:w="806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Node.js + Express, o framework que el equipo domine mejor.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Base de datos</w:t>
            </w:r>
          </w:p>
        </w:tc>
        <w:tc>
          <w:tcPr>
            <w:tcW w:type="dxa" w:w="806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PostgreSQL.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Datos y migraciones</w:t>
            </w:r>
          </w:p>
        </w:tc>
        <w:tc>
          <w:tcPr>
            <w:tcW w:type="dxa" w:w="806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ORM/herramienta acordada por Duvan, Yeimer y Julio.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Tiempo real</w:t>
            </w:r>
          </w:p>
        </w:tc>
        <w:tc>
          <w:tcPr>
            <w:tcW w:type="dxa" w:w="806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WebSockets/Socket.IO solo después del flujo base; alternativa: actualización periódica.</w:t>
            </w:r>
          </w:p>
        </w:tc>
      </w:tr>
    </w:tbl>
    <w:p>
      <w:pPr>
        <w:spacing w:after="0"/>
      </w:pPr>
    </w:p>
    <w:p>
      <w:r>
        <w:rPr>
          <w:i w:val="0"/>
        </w:rPr>
        <w:t>No abrir dos implementaciones paralelas del mismo módulo. Acordar contrato de API, nombres de campos, estructura de carpetas y reglas de precio antes de que frontend y backend avancen con supuestos distintos.</w:t>
      </w:r>
    </w:p>
    <w:p>
      <w:r>
        <w:br w:type="page"/>
      </w:r>
    </w:p>
    <w:p>
      <w:pPr>
        <w:pStyle w:val="Heading1"/>
      </w:pPr>
      <w:r>
        <w:t>5. Datos conceptuales y responsabilidades</w:t>
      </w:r>
    </w:p>
    <w:p>
      <w:pPr>
        <w:pStyle w:val="Heading2"/>
      </w:pPr>
      <w:r>
        <w:t>Entidades iniciales a diseñar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448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Entidad</w:t>
            </w:r>
          </w:p>
        </w:tc>
        <w:tc>
          <w:tcPr>
            <w:tcW w:type="dxa" w:w="7920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Datos / responsabilidad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Producto</w:t>
            </w:r>
          </w:p>
        </w:tc>
        <w:tc>
          <w:tcPr>
            <w:tcW w:type="dxa" w:w="792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Nombre, descripción, imagen, precio base, categoría y activo.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Opción de personalización</w:t>
            </w:r>
          </w:p>
        </w:tc>
        <w:tc>
          <w:tcPr>
            <w:tcW w:type="dxa" w:w="792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Tipo, etiqueta, valores permitidos y posible recargo.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Pedido</w:t>
            </w:r>
          </w:p>
        </w:tc>
        <w:tc>
          <w:tcPr>
            <w:tcW w:type="dxa" w:w="792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Referencia, contacto, fecha deseada, estado, subtotal, extras, total y notas.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Ítem de pedido</w:t>
            </w:r>
          </w:p>
        </w:tc>
        <w:tc>
          <w:tcPr>
            <w:tcW w:type="dxa" w:w="792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Producto, cantidad, precio aplicado y opciones elegidas como instantánea del encargo.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Registro de pago</w:t>
            </w:r>
          </w:p>
        </w:tc>
        <w:tc>
          <w:tcPr>
            <w:tcW w:type="dxa" w:w="792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Valor, tipo (anticipo/saldo/pago total), fecha y estado registrado.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Movimiento de inventario</w:t>
            </w:r>
          </w:p>
        </w:tc>
        <w:tc>
          <w:tcPr>
            <w:tcW w:type="dxa" w:w="792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Artículo, cantidad, motivo y fecha, si entra en el MVP.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Usuario/rol</w:t>
            </w:r>
          </w:p>
        </w:tc>
        <w:tc>
          <w:tcPr>
            <w:tcW w:type="dxa" w:w="792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Administrador, vendedor o preparador, si la autenticación entra en el alcance.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625BFF"/>
                <w:sz w:val="20"/>
              </w:rPr>
              <w:t>REGLA DE INTEGRIDAD</w:t>
            </w:r>
          </w:p>
          <w:p>
            <w:pPr>
              <w:spacing w:after="0"/>
            </w:pPr>
            <w:r>
              <w:rPr>
                <w:sz w:val="18"/>
              </w:rPr>
              <w:t>Guardar en cada ítem del pedido las opciones y el precio aplicado al momento de la compra. Cambiar después el catálogo no debe modificar un pedido antiguo.</w:t>
            </w:r>
          </w:p>
        </w:tc>
      </w:tr>
    </w:tbl>
    <w:p>
      <w:pPr>
        <w:spacing w:after="0"/>
      </w:pPr>
    </w:p>
    <w:p>
      <w:pPr>
        <w:pStyle w:val="Heading2"/>
      </w:pPr>
      <w:r>
        <w:t>Responsabilidades del equipo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Integrante</w:t>
            </w:r>
          </w:p>
        </w:tc>
        <w:tc>
          <w:tcPr>
            <w:tcW w:type="dxa" w:w="8136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Responsabilidad y resultado esperado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Julio — líder + backend</w:t>
            </w:r>
          </w:p>
        </w:tc>
        <w:tc>
          <w:tcPr>
            <w:tcW w:type="dxa" w:w="813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Coordinar alcance, priorizar tareas, diseñar/integrar API y revisar dependencias. Asegurar que el flujo técnico quede conectado.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Sofía — diseño + frontend</w:t>
            </w:r>
          </w:p>
        </w:tc>
        <w:tc>
          <w:tcPr>
            <w:tcW w:type="dxa" w:w="813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Dirección visual, sistema de diseño y experiencia de tienda web; prototipo, tokens y pantallas implementadas.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Esneider — diseño + frontend</w:t>
            </w:r>
          </w:p>
        </w:tc>
        <w:tc>
          <w:tcPr>
            <w:tcW w:type="dxa" w:w="813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Interfaz POS/panel, componentes compartidos e interacción responsive; POS navegable e integración API.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Duvan — datos</w:t>
            </w:r>
          </w:p>
        </w:tc>
        <w:tc>
          <w:tcPr>
            <w:tcW w:type="dxa" w:w="813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Modelo, esquema, relaciones, restricciones y migraciones con apoyo de Yeimer; base reproducible y datos semilla.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Yeimer — backend de datos</w:t>
            </w:r>
          </w:p>
        </w:tc>
        <w:tc>
          <w:tcPr>
            <w:tcW w:type="dxa" w:w="813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Acceso a datos, consultas/servicios de productos y pedidos, validaciones en coordinación con Julio.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Thomas — QA / tester</w:t>
            </w:r>
          </w:p>
        </w:tc>
        <w:tc>
          <w:tcPr>
            <w:tcW w:type="dxa" w:w="813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Casos de prueba, pruebas exploratorias, reporte de errores y regresión; flujo principal verificado.</w:t>
            </w:r>
          </w:p>
        </w:tc>
      </w:tr>
    </w:tbl>
    <w:p>
      <w:pPr>
        <w:spacing w:after="0"/>
      </w:pPr>
    </w:p>
    <w:p>
      <w:pPr>
        <w:pStyle w:val="Heading2"/>
      </w:pPr>
      <w:r>
        <w:t>Participación compartida</w:t>
      </w:r>
    </w:p>
    <w:p>
      <w:pPr>
        <w:pStyle w:val="ListBullet"/>
        <w:spacing w:after="36"/>
        <w:ind w:left="317" w:hanging="173"/>
      </w:pPr>
      <w:r>
        <w:t>Sofía y Esneider revisan la coherencia visual y comparten la implementación de componentes.</w:t>
      </w:r>
    </w:p>
    <w:p>
      <w:pPr>
        <w:pStyle w:val="ListBullet"/>
        <w:spacing w:after="36"/>
        <w:ind w:left="317" w:hanging="173"/>
      </w:pPr>
      <w:r>
        <w:t>Duvan y Yeimer validan en conjunto el modelo de datos y sus efectos sobre backend.</w:t>
      </w:r>
    </w:p>
    <w:p>
      <w:pPr>
        <w:pStyle w:val="ListBullet"/>
        <w:spacing w:after="36"/>
        <w:ind w:left="317" w:hanging="173"/>
      </w:pPr>
      <w:r>
        <w:t>Thomas participa desde los requisitos y prueba cada incremento, no solo al final.</w:t>
      </w:r>
    </w:p>
    <w:p>
      <w:pPr>
        <w:pStyle w:val="ListBullet"/>
        <w:spacing w:after="36"/>
        <w:ind w:left="317" w:hanging="173"/>
      </w:pPr>
      <w:r>
        <w:t>Julio coordina y desbloquea, pero los cambios que afecten el alcance se discuten con el equipo.</w:t>
      </w:r>
    </w:p>
    <w:p>
      <w:pPr>
        <w:pStyle w:val="ListBullet"/>
        <w:spacing w:after="36"/>
        <w:ind w:left="317" w:hanging="173"/>
      </w:pPr>
      <w:r>
        <w:t>Cada integrante debe apoyar al menos una revisión o tarea fuera de su área principal cuando el flujo lo requiera.</w:t>
      </w:r>
    </w:p>
    <w:p>
      <w:pPr>
        <w:pStyle w:val="ListBullet"/>
        <w:spacing w:after="36"/>
        <w:ind w:left="317" w:hanging="173"/>
      </w:pPr>
      <w:r>
        <w:t>La demo se ensaya como equipo: todos deben poder explicar la propuesta y su propia contribución.</w:t>
      </w:r>
    </w:p>
    <w:p>
      <w:r>
        <w:br w:type="page"/>
      </w:r>
    </w:p>
    <w:p>
      <w:pPr>
        <w:pStyle w:val="Heading1"/>
      </w:pPr>
      <w:r>
        <w:t>6. Metodología y herramientas de colaboración</w:t>
      </w:r>
    </w:p>
    <w:p>
      <w:pPr>
        <w:pStyle w:val="Heading2"/>
      </w:pPr>
      <w:r>
        <w:t>Metodología propuesta: Kanban ligero con hitos cortos</w:t>
      </w:r>
    </w:p>
    <w:p>
      <w:r>
        <w:rPr>
          <w:i w:val="0"/>
        </w:rPr>
        <w:t>Se recomienda un Kanban ligero con revisiones frecuentes, a veces llamado enfoque Scrumban, en lugar de aplicar Scrum completo. Permite visualizar el trabajo en flujo continuo y al mismo tiempo fijar hitos concretos para llegar a una demo dentro del tiempo disponible.</w:t>
      </w:r>
    </w:p>
    <w:p>
      <w:pPr>
        <w:pStyle w:val="Heading2"/>
      </w:pPr>
      <w:r>
        <w:t>Columnas del tablero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  <w:cantSplit/>
        </w:trPr>
        <w:tc>
          <w:tcPr>
            <w:tcW w:type="dxa" w:w="1728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Backlog</w:t>
            </w:r>
          </w:p>
        </w:tc>
        <w:tc>
          <w:tcPr>
            <w:tcW w:type="dxa" w:w="1728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Preparado</w:t>
            </w:r>
          </w:p>
        </w:tc>
        <w:tc>
          <w:tcPr>
            <w:tcW w:type="dxa" w:w="1728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En progreso</w:t>
            </w:r>
          </w:p>
        </w:tc>
        <w:tc>
          <w:tcPr>
            <w:tcW w:type="dxa" w:w="1728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Revisión</w:t>
            </w:r>
          </w:p>
        </w:tc>
        <w:tc>
          <w:tcPr>
            <w:tcW w:type="dxa" w:w="1728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QA</w:t>
            </w:r>
          </w:p>
        </w:tc>
        <w:tc>
          <w:tcPr>
            <w:tcW w:type="dxa" w:w="1728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Hecho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Ideas y tareas sin priorizar.</w:t>
            </w:r>
          </w:p>
        </w:tc>
        <w:tc>
          <w:tcPr>
            <w:tcW w:type="dxa" w:w="172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Tarea clara y lista para iniciar.</w:t>
            </w:r>
          </w:p>
        </w:tc>
        <w:tc>
          <w:tcPr>
            <w:tcW w:type="dxa" w:w="172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Trabajo activo; evitar demasiadas tareas simultáneas.</w:t>
            </w:r>
          </w:p>
        </w:tc>
        <w:tc>
          <w:tcPr>
            <w:tcW w:type="dxa" w:w="172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Pull Request o diseño por revisar.</w:t>
            </w:r>
          </w:p>
        </w:tc>
        <w:tc>
          <w:tcPr>
            <w:tcW w:type="dxa" w:w="172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Criterios funcionales por comprobar.</w:t>
            </w:r>
          </w:p>
        </w:tc>
        <w:tc>
          <w:tcPr>
            <w:tcW w:type="dxa" w:w="172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Probado e integrado en main.</w:t>
            </w:r>
          </w:p>
        </w:tc>
      </w:tr>
    </w:tbl>
    <w:p>
      <w:pPr>
        <w:spacing w:after="0"/>
      </w:pPr>
    </w:p>
    <w:p>
      <w:pPr>
        <w:pStyle w:val="Heading2"/>
      </w:pPr>
      <w:r>
        <w:t>Rituales cortos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Ritual</w:t>
            </w:r>
          </w:p>
        </w:tc>
        <w:tc>
          <w:tcPr>
            <w:tcW w:type="dxa" w:w="1944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Duración</w:t>
            </w:r>
          </w:p>
        </w:tc>
        <w:tc>
          <w:tcPr>
            <w:tcW w:type="dxa" w:w="6336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Objetivo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Inicio del proyecto</w:t>
            </w:r>
          </w:p>
        </w:tc>
        <w:tc>
          <w:tcPr>
            <w:tcW w:type="dxa" w:w="194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25–35 min</w:t>
            </w:r>
          </w:p>
        </w:tc>
        <w:tc>
          <w:tcPr>
            <w:tcW w:type="dxa" w:w="633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Acordar MVP, stack, flujo de demo, responsables y dependencias.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Check-in</w:t>
            </w:r>
          </w:p>
        </w:tc>
        <w:tc>
          <w:tcPr>
            <w:tcW w:type="dxa" w:w="194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10 min, diario o dos veces al día</w:t>
            </w:r>
          </w:p>
        </w:tc>
        <w:tc>
          <w:tcPr>
            <w:tcW w:type="dxa" w:w="633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Qué terminé, qué sigue y qué me bloquea.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Sincronización técnica</w:t>
            </w:r>
          </w:p>
        </w:tc>
        <w:tc>
          <w:tcPr>
            <w:tcW w:type="dxa" w:w="194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10–15 min</w:t>
            </w:r>
          </w:p>
        </w:tc>
        <w:tc>
          <w:tcPr>
            <w:tcW w:type="dxa" w:w="633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Alinear API, campos, rutas y componentes compartidos.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Revisión de hito</w:t>
            </w:r>
          </w:p>
        </w:tc>
        <w:tc>
          <w:tcPr>
            <w:tcW w:type="dxa" w:w="194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15–20 min</w:t>
            </w:r>
          </w:p>
        </w:tc>
        <w:tc>
          <w:tcPr>
            <w:tcW w:type="dxa" w:w="633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Mostrar algo funcionando, no solo contar avances.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Retrospectiva breve</w:t>
            </w:r>
          </w:p>
        </w:tc>
        <w:tc>
          <w:tcPr>
            <w:tcW w:type="dxa" w:w="1944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10 min</w:t>
            </w:r>
          </w:p>
        </w:tc>
        <w:tc>
          <w:tcPr>
            <w:tcW w:type="dxa" w:w="633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Qué conservar, qué cambiar o qué eliminar para el siguiente bloque.</w:t>
            </w:r>
          </w:p>
        </w:tc>
      </w:tr>
    </w:tbl>
    <w:p>
      <w:pPr>
        <w:spacing w:after="0"/>
      </w:pPr>
    </w:p>
    <w:p>
      <w:pPr>
        <w:pStyle w:val="Heading2"/>
      </w:pPr>
      <w:r>
        <w:t>Herramientas recomendadas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20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Herramienta</w:t>
            </w:r>
          </w:p>
        </w:tc>
        <w:tc>
          <w:tcPr>
            <w:tcW w:type="dxa" w:w="7848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Uso definido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Notion</w:t>
            </w:r>
          </w:p>
        </w:tc>
        <w:tc>
          <w:tcPr>
            <w:tcW w:type="dxa" w:w="784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Centro de documentación: contexto, requisitos, decisiones, actas, enlaces y guía de demo.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GitHub Projects + Issues</w:t>
            </w:r>
          </w:p>
        </w:tc>
        <w:tc>
          <w:tcPr>
            <w:tcW w:type="dxa" w:w="784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Tablero de trabajo y bugs conectado al código, responsables y Pull Requests.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GitHub Repository</w:t>
            </w:r>
          </w:p>
        </w:tc>
        <w:tc>
          <w:tcPr>
            <w:tcW w:type="dxa" w:w="784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Código, ramas, PR, revisiones, issues técnicos y README.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WhatsApp o Discord</w:t>
            </w:r>
          </w:p>
        </w:tc>
        <w:tc>
          <w:tcPr>
            <w:tcW w:type="dxa" w:w="784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Elegir uno como canal principal para coordinación y bloqueos.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Figma (si disponible)</w:t>
            </w:r>
          </w:p>
        </w:tc>
        <w:tc>
          <w:tcPr>
            <w:tcW w:type="dxa" w:w="784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Prototipos, sistema visual y comentarios sobre pantallas.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625BFF"/>
                <w:sz w:val="20"/>
              </w:rPr>
              <w:t>¿JIRA O NOTION?</w:t>
            </w:r>
          </w:p>
          <w:p>
            <w:pPr>
              <w:spacing w:after="0"/>
            </w:pPr>
            <w:r>
              <w:rPr>
                <w:sz w:val="18"/>
              </w:rPr>
              <w:t>Notion es más apropiado como centro de documentación. Jira es fuerte para gestión de trabajo ágil, pero suma otra herramienta. Recomendación inicial: Notion + GitHub Projects + GitHub + un chat. Si el equipo ya domina Jira, puede sustituir GitHub Projects; no mantengan dos tableros paralelos.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Control de versiones y QA</w:t>
      </w:r>
    </w:p>
    <w:p>
      <w:pPr>
        <w:pStyle w:val="Heading2"/>
      </w:pPr>
      <w:r>
        <w:t>Flujo de ramas: GitHub Flow simplificado</w:t>
      </w:r>
    </w:p>
    <w:p>
      <w:r>
        <w:rPr>
          <w:i w:val="0"/>
        </w:rPr>
        <w:t>Git Flow clásico tiene ramas de larga duración como develop, release y hotfix. Para un hackathon con tiempo limitado, se recomienda simplificar: mantener main estable y crear ramas cortas por tarea, integradas mediante Pull Request.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448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Rama</w:t>
            </w:r>
          </w:p>
        </w:tc>
        <w:tc>
          <w:tcPr>
            <w:tcW w:type="dxa" w:w="7920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Uso / ejemplo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main</w:t>
            </w:r>
          </w:p>
        </w:tc>
        <w:tc>
          <w:tcPr>
            <w:tcW w:type="dxa" w:w="792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Código integrado y presentable. Nadie sube cambios directamente.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feature/ID-descripcion</w:t>
            </w:r>
          </w:p>
        </w:tc>
        <w:tc>
          <w:tcPr>
            <w:tcW w:type="dxa" w:w="792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Funcionalidad: feature/12-configurador-producto.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fix/ID-descripcion</w:t>
            </w:r>
          </w:p>
        </w:tc>
        <w:tc>
          <w:tcPr>
            <w:tcW w:type="dxa" w:w="792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Corrección: fix/24-total-pedido.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docs/ID-descripcion</w:t>
            </w:r>
          </w:p>
        </w:tc>
        <w:tc>
          <w:tcPr>
            <w:tcW w:type="dxa" w:w="792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6"/>
              </w:rPr>
              <w:t>Documentación: docs/03-api-contract.</w:t>
            </w:r>
          </w:p>
        </w:tc>
      </w:tr>
    </w:tbl>
    <w:p>
      <w:pPr>
        <w:spacing w:after="0"/>
      </w:pPr>
    </w:p>
    <w:p>
      <w:pPr>
        <w:pStyle w:val="Heading2"/>
      </w:pPr>
      <w:r>
        <w:t>Flujo por tarea</w:t>
      </w:r>
    </w:p>
    <w:p>
      <w:pPr>
        <w:spacing w:after="40"/>
        <w:ind w:left="432" w:hanging="360"/>
      </w:pPr>
      <w:r>
        <w:rPr>
          <w:b/>
          <w:color w:val="625BFF"/>
        </w:rPr>
        <w:t xml:space="preserve">1. </w:t>
      </w:r>
      <w:r>
        <w:t>Crear/seleccionar una Issue con criterio de aceptación.</w:t>
      </w:r>
    </w:p>
    <w:p>
      <w:pPr>
        <w:spacing w:after="40"/>
        <w:ind w:left="432" w:hanging="360"/>
      </w:pPr>
      <w:r>
        <w:rPr>
          <w:b/>
          <w:color w:val="625BFF"/>
        </w:rPr>
        <w:t xml:space="preserve">2. </w:t>
      </w:r>
      <w:r>
        <w:t>Actualizar main local y crear una rama corta desde la versión vigente.</w:t>
      </w:r>
    </w:p>
    <w:p>
      <w:pPr>
        <w:spacing w:after="40"/>
        <w:ind w:left="432" w:hanging="360"/>
      </w:pPr>
      <w:r>
        <w:rPr>
          <w:b/>
          <w:color w:val="625BFF"/>
        </w:rPr>
        <w:t xml:space="preserve">3. </w:t>
      </w:r>
      <w:r>
        <w:t>Desarrollar en cambios pequeños y probar localmente.</w:t>
      </w:r>
    </w:p>
    <w:p>
      <w:pPr>
        <w:spacing w:after="40"/>
        <w:ind w:left="432" w:hanging="360"/>
      </w:pPr>
      <w:r>
        <w:rPr>
          <w:b/>
          <w:color w:val="625BFF"/>
        </w:rPr>
        <w:t xml:space="preserve">4. </w:t>
      </w:r>
      <w:r>
        <w:t>Abrir Pull Request enlazando la Issue; describir cambio, cómo probarlo, riesgos y capturas si hay interfaz.</w:t>
      </w:r>
    </w:p>
    <w:p>
      <w:pPr>
        <w:spacing w:after="40"/>
        <w:ind w:left="432" w:hanging="360"/>
      </w:pPr>
      <w:r>
        <w:rPr>
          <w:b/>
          <w:color w:val="625BFF"/>
        </w:rPr>
        <w:t xml:space="preserve">5. </w:t>
      </w:r>
      <w:r>
        <w:t>Obtener al menos una revisión de otro integrante; Thomas valida criterios funcionales cuando corresponda.</w:t>
      </w:r>
    </w:p>
    <w:p>
      <w:pPr>
        <w:spacing w:after="40"/>
        <w:ind w:left="432" w:hanging="360"/>
      </w:pPr>
      <w:r>
        <w:rPr>
          <w:b/>
          <w:color w:val="625BFF"/>
        </w:rPr>
        <w:t xml:space="preserve">6. </w:t>
      </w:r>
      <w:r>
        <w:t>Corregir comentarios, fusionar a main y eliminar la rama ya integrada.</w:t>
      </w:r>
    </w:p>
    <w:p>
      <w:pPr>
        <w:spacing w:after="40"/>
        <w:ind w:left="432" w:hanging="360"/>
      </w:pPr>
      <w:r>
        <w:rPr>
          <w:b/>
          <w:color w:val="625BFF"/>
        </w:rPr>
        <w:t xml:space="preserve">7. </w:t>
      </w:r>
      <w:r>
        <w:t>Mover la tarjeta a QA/Hecho según el estado real; no marcar como terminado solo porque el código compila.</w:t>
      </w:r>
    </w:p>
    <w:p>
      <w:pPr>
        <w:pStyle w:val="Heading2"/>
      </w:pPr>
      <w:r>
        <w:t>Convención de commits</w:t>
      </w:r>
    </w:p>
    <w:p>
      <w:r>
        <w:rPr>
          <w:i w:val="0"/>
        </w:rPr>
        <w:t>feat: crear configurador de producto  ·  fix: corregir cálculo del total  ·  docs: documentar API de pedidos  ·  test: agregar pruebas de estado  ·  refactor: separar servicio de pedidos</w:t>
      </w:r>
    </w:p>
    <w:p>
      <w:pPr>
        <w:pStyle w:val="Heading2"/>
      </w:pPr>
      <w:r>
        <w:t>Reglas de protección</w:t>
      </w:r>
    </w:p>
    <w:p>
      <w:pPr>
        <w:pStyle w:val="ListBullet"/>
        <w:spacing w:after="36"/>
        <w:ind w:left="317" w:hanging="173"/>
      </w:pPr>
      <w:r>
        <w:t>No commits directos a main; activar protección y revisión de PR cuando sea posible.</w:t>
      </w:r>
    </w:p>
    <w:p>
      <w:pPr>
        <w:pStyle w:val="ListBullet"/>
        <w:spacing w:after="36"/>
        <w:ind w:left="317" w:hanging="173"/>
      </w:pPr>
      <w:r>
        <w:t>Nunca subir .env, tokens, contraseñas o datos personales reales.</w:t>
      </w:r>
    </w:p>
    <w:p>
      <w:pPr>
        <w:pStyle w:val="ListBullet"/>
        <w:spacing w:after="36"/>
        <w:ind w:left="317" w:hanging="173"/>
      </w:pPr>
      <w:r>
        <w:t>No usar push --force en ramas compartidas.</w:t>
      </w:r>
    </w:p>
    <w:p>
      <w:pPr>
        <w:pStyle w:val="ListBullet"/>
        <w:spacing w:after="36"/>
        <w:ind w:left="317" w:hanging="173"/>
      </w:pPr>
      <w:r>
        <w:t>Resolver conflictos con la persona responsable del módulo/archivo afectado.</w:t>
      </w:r>
    </w:p>
    <w:p>
      <w:pPr>
        <w:pStyle w:val="ListBullet"/>
        <w:spacing w:after="36"/>
        <w:ind w:left="317" w:hanging="173"/>
      </w:pPr>
      <w:r>
        <w:t>Integrar frecuentemente; evitar ramas grandes y largas.</w:t>
      </w:r>
    </w:p>
    <w:p>
      <w:pPr>
        <w:pStyle w:val="Heading2"/>
      </w:pPr>
      <w:r>
        <w:t>QA: casos de prueba mínimos</w:t>
      </w:r>
    </w:p>
    <w:p>
      <w:pPr>
        <w:pStyle w:val="ListBullet"/>
        <w:spacing w:after="36"/>
        <w:ind w:left="317" w:hanging="173"/>
      </w:pPr>
      <w:r>
        <w:t>Crear un producto con precio base y opciones; una opción con recargo modifica correctamente el total.</w:t>
      </w:r>
    </w:p>
    <w:p>
      <w:pPr>
        <w:pStyle w:val="ListBullet"/>
        <w:spacing w:after="36"/>
        <w:ind w:left="317" w:hanging="173"/>
      </w:pPr>
      <w:r>
        <w:t>Crear pedido web y comprobar que aparece en panel sin duplicar captura; crear pedido presencial desde POS.</w:t>
      </w:r>
    </w:p>
    <w:p>
      <w:pPr>
        <w:pStyle w:val="ListBullet"/>
        <w:spacing w:after="36"/>
        <w:ind w:left="317" w:hanging="173"/>
      </w:pPr>
      <w:r>
        <w:t>Cambiar estado y verificar el seguimiento; probar transición no permitida.</w:t>
      </w:r>
    </w:p>
    <w:p>
      <w:pPr>
        <w:pStyle w:val="ListBullet"/>
        <w:spacing w:after="36"/>
        <w:ind w:left="317" w:hanging="173"/>
      </w:pPr>
      <w:r>
        <w:t>Registrar anticipo y comprobar que el saldo no aparece como pagado.</w:t>
      </w:r>
    </w:p>
    <w:p>
      <w:pPr>
        <w:pStyle w:val="ListBullet"/>
        <w:spacing w:after="36"/>
        <w:ind w:left="317" w:hanging="173"/>
      </w:pPr>
      <w:r>
        <w:t>Probar campos vacíos, cantidades inválidas y persistencia tras recargar.</w:t>
      </w:r>
    </w:p>
    <w:p>
      <w:pPr>
        <w:pStyle w:val="ListBullet"/>
        <w:spacing w:after="36"/>
        <w:ind w:left="317" w:hanging="173"/>
      </w:pPr>
      <w:r>
        <w:t>Revisar uso en móvil/escritorio, errores visibles y estados sin datos.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625BFF"/>
                <w:sz w:val="20"/>
              </w:rPr>
              <w:t>DEFINITION OF DONE</w:t>
            </w:r>
          </w:p>
          <w:p>
            <w:pPr>
              <w:spacing w:after="0"/>
            </w:pPr>
            <w:r>
              <w:rPr>
                <w:sz w:val="18"/>
              </w:rPr>
              <w:t>Criterios de aceptación cumplidos + cambios revisados + integrados + pruebas relevantes ejecutadas + flujo principal estable + documentación actualizada. Una pantalla no está terminada si existe solo como imagen: la interacción acordada debe funcionar.</w:t>
            </w:r>
          </w:p>
        </w:tc>
      </w:tr>
    </w:tbl>
    <w:p>
      <w:pPr>
        <w:spacing w:after="0"/>
      </w:pPr>
    </w:p>
    <w:p>
      <w:pPr>
        <w:pStyle w:val="Heading1"/>
      </w:pPr>
      <w:r>
        <w:t>8. Fases de desarrollo y backlog inicial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Fase</w:t>
            </w:r>
          </w:p>
        </w:tc>
        <w:tc>
          <w:tcPr>
            <w:tcW w:type="dxa" w:w="4896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Trabajo</w:t>
            </w:r>
          </w:p>
        </w:tc>
        <w:tc>
          <w:tcPr>
            <w:tcW w:type="dxa" w:w="3672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Salida verificable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0 · Alineación</w:t>
            </w:r>
          </w:p>
        </w:tc>
        <w:tc>
          <w:tcPr>
            <w:tcW w:type="dxa" w:w="489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Validar contexto, MVP, dirección visual, stack, flujo demo, Git y herramientas.</w:t>
            </w:r>
          </w:p>
        </w:tc>
        <w:tc>
          <w:tcPr>
            <w:tcW w:type="dxa" w:w="367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Alcance acordado, tablero, repositorio y primeras Issues.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1 · Base técnica y diseño</w:t>
            </w:r>
          </w:p>
        </w:tc>
        <w:tc>
          <w:tcPr>
            <w:tcW w:type="dxa" w:w="489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Tokens visuales, wireframes web/POS, estructura frontend/backend, esquema y contrato API.</w:t>
            </w:r>
          </w:p>
        </w:tc>
        <w:tc>
          <w:tcPr>
            <w:tcW w:type="dxa" w:w="367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App ejecutable, navegación base y contrato acordado.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2 · Catálogo y pedidos</w:t>
            </w:r>
          </w:p>
        </w:tc>
        <w:tc>
          <w:tcPr>
            <w:tcW w:type="dxa" w:w="489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Productos/opciones, cálculo de precio, persistencia, pedido presencial y web.</w:t>
            </w:r>
          </w:p>
        </w:tc>
        <w:tc>
          <w:tcPr>
            <w:tcW w:type="dxa" w:w="367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Producto vendible desde web y POS; pedido guardado.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3 · Gestión y seguimiento</w:t>
            </w:r>
          </w:p>
        </w:tc>
        <w:tc>
          <w:tcPr>
            <w:tcW w:type="dxa" w:w="489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Panel de pedidos, estados, anticipo/pago y consulta de estado.</w:t>
            </w:r>
          </w:p>
        </w:tc>
        <w:tc>
          <w:tcPr>
            <w:tcW w:type="dxa" w:w="367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Flujo web → panel/POS → seguimiento funcionando.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4 · QA y presentación</w:t>
            </w:r>
          </w:p>
        </w:tc>
        <w:tc>
          <w:tcPr>
            <w:tcW w:type="dxa" w:w="489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Corrección de fallos críticos, responsive, datos semilla, ensayo de pitch y demo.</w:t>
            </w:r>
          </w:p>
        </w:tc>
        <w:tc>
          <w:tcPr>
            <w:tcW w:type="dxa" w:w="367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5"/>
              </w:rPr>
              <w:t>Demo estable y criterios verificados.</w:t>
            </w:r>
          </w:p>
        </w:tc>
      </w:tr>
    </w:tbl>
    <w:p>
      <w:pPr>
        <w:spacing w:after="0"/>
      </w:pPr>
    </w:p>
    <w:p>
      <w:pPr>
        <w:pStyle w:val="Heading2"/>
      </w:pPr>
      <w:r>
        <w:t>Primeras tareas sugeridas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792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96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Tarea</w:t>
            </w:r>
          </w:p>
        </w:tc>
        <w:tc>
          <w:tcPr>
            <w:tcW w:type="dxa" w:w="2088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Responsable</w:t>
            </w:r>
          </w:p>
        </w:tc>
        <w:tc>
          <w:tcPr>
            <w:tcW w:type="dxa" w:w="4392"/>
            <w:shd w:fill="17192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Aceptación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01</w:t>
            </w:r>
          </w:p>
        </w:tc>
        <w:tc>
          <w:tcPr>
            <w:tcW w:type="dxa" w:w="309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Validar MVP y flujo demo</w:t>
            </w:r>
          </w:p>
        </w:tc>
        <w:tc>
          <w:tcPr>
            <w:tcW w:type="dxa" w:w="20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Julio + equipo</w:t>
            </w:r>
          </w:p>
        </w:tc>
        <w:tc>
          <w:tcPr>
            <w:tcW w:type="dxa" w:w="43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Alcance acordado por todos.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02</w:t>
            </w:r>
          </w:p>
        </w:tc>
        <w:tc>
          <w:tcPr>
            <w:tcW w:type="dxa" w:w="309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Crear repo, estructura y README</w:t>
            </w:r>
          </w:p>
        </w:tc>
        <w:tc>
          <w:tcPr>
            <w:tcW w:type="dxa" w:w="20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Julio</w:t>
            </w:r>
          </w:p>
        </w:tc>
        <w:tc>
          <w:tcPr>
            <w:tcW w:type="dxa" w:w="43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Arranque reproducible con instrucciones.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03</w:t>
            </w:r>
          </w:p>
        </w:tc>
        <w:tc>
          <w:tcPr>
            <w:tcW w:type="dxa" w:w="309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Configurar Notion y tablero</w:t>
            </w:r>
          </w:p>
        </w:tc>
        <w:tc>
          <w:tcPr>
            <w:tcW w:type="dxa" w:w="20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Julio</w:t>
            </w:r>
          </w:p>
        </w:tc>
        <w:tc>
          <w:tcPr>
            <w:tcW w:type="dxa" w:w="43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Todos acceden y conocen las reglas.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04</w:t>
            </w:r>
          </w:p>
        </w:tc>
        <w:tc>
          <w:tcPr>
            <w:tcW w:type="dxa" w:w="309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Definir sistema visual</w:t>
            </w:r>
          </w:p>
        </w:tc>
        <w:tc>
          <w:tcPr>
            <w:tcW w:type="dxa" w:w="20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Sofía + Esneider</w:t>
            </w:r>
          </w:p>
        </w:tc>
        <w:tc>
          <w:tcPr>
            <w:tcW w:type="dxa" w:w="43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Paleta, tipografía, espaciado y componentes base.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05</w:t>
            </w:r>
          </w:p>
        </w:tc>
        <w:tc>
          <w:tcPr>
            <w:tcW w:type="dxa" w:w="309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Wireframe tienda/configurador</w:t>
            </w:r>
          </w:p>
        </w:tc>
        <w:tc>
          <w:tcPr>
            <w:tcW w:type="dxa" w:w="20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Sofía</w:t>
            </w:r>
          </w:p>
        </w:tc>
        <w:tc>
          <w:tcPr>
            <w:tcW w:type="dxa" w:w="43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Catálogo, detalle, opciones y pedido cubiertos.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06</w:t>
            </w:r>
          </w:p>
        </w:tc>
        <w:tc>
          <w:tcPr>
            <w:tcW w:type="dxa" w:w="309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Wireframe POS/panel</w:t>
            </w:r>
          </w:p>
        </w:tc>
        <w:tc>
          <w:tcPr>
            <w:tcW w:type="dxa" w:w="20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Esneider</w:t>
            </w:r>
          </w:p>
        </w:tc>
        <w:tc>
          <w:tcPr>
            <w:tcW w:type="dxa" w:w="43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Creación de pedido, búsqueda y estados cubiertos.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07</w:t>
            </w:r>
          </w:p>
        </w:tc>
        <w:tc>
          <w:tcPr>
            <w:tcW w:type="dxa" w:w="309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Modelo de datos y migraciones</w:t>
            </w:r>
          </w:p>
        </w:tc>
        <w:tc>
          <w:tcPr>
            <w:tcW w:type="dxa" w:w="20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Duvan + Yeimer</w:t>
            </w:r>
          </w:p>
        </w:tc>
        <w:tc>
          <w:tcPr>
            <w:tcW w:type="dxa" w:w="43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Entidades revisadas y esquema recreable.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08</w:t>
            </w:r>
          </w:p>
        </w:tc>
        <w:tc>
          <w:tcPr>
            <w:tcW w:type="dxa" w:w="309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Contrato API productos/pedidos</w:t>
            </w:r>
          </w:p>
        </w:tc>
        <w:tc>
          <w:tcPr>
            <w:tcW w:type="dxa" w:w="20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Julio + Yeimer</w:t>
            </w:r>
          </w:p>
        </w:tc>
        <w:tc>
          <w:tcPr>
            <w:tcW w:type="dxa" w:w="43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Rutas, campos, errores y ejemplos documentados.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09</w:t>
            </w:r>
          </w:p>
        </w:tc>
        <w:tc>
          <w:tcPr>
            <w:tcW w:type="dxa" w:w="309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API y persistencia de pedidos</w:t>
            </w:r>
          </w:p>
        </w:tc>
        <w:tc>
          <w:tcPr>
            <w:tcW w:type="dxa" w:w="20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Julio + Yeimer</w:t>
            </w:r>
          </w:p>
        </w:tc>
        <w:tc>
          <w:tcPr>
            <w:tcW w:type="dxa" w:w="43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Pedidos guardan, consultan y validan en backend.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10</w:t>
            </w:r>
          </w:p>
        </w:tc>
        <w:tc>
          <w:tcPr>
            <w:tcW w:type="dxa" w:w="309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Casos de prueba y bugs</w:t>
            </w:r>
          </w:p>
        </w:tc>
        <w:tc>
          <w:tcPr>
            <w:tcW w:type="dxa" w:w="20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Thomas</w:t>
            </w:r>
          </w:p>
        </w:tc>
        <w:tc>
          <w:tcPr>
            <w:tcW w:type="dxa" w:w="43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Pruebas listas antes de integración final.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11</w:t>
            </w:r>
          </w:p>
        </w:tc>
        <w:tc>
          <w:tcPr>
            <w:tcW w:type="dxa" w:w="309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Integrar UI con API</w:t>
            </w:r>
          </w:p>
        </w:tc>
        <w:tc>
          <w:tcPr>
            <w:tcW w:type="dxa" w:w="20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Sofía + Esneider</w:t>
            </w:r>
          </w:p>
        </w:tc>
        <w:tc>
          <w:tcPr>
            <w:tcW w:type="dxa" w:w="43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Flujo base usa datos reales, no solo mocks.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12</w:t>
            </w:r>
          </w:p>
        </w:tc>
        <w:tc>
          <w:tcPr>
            <w:tcW w:type="dxa" w:w="3096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Ensayo de demo y regresión</w:t>
            </w:r>
          </w:p>
        </w:tc>
        <w:tc>
          <w:tcPr>
            <w:tcW w:type="dxa" w:w="208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Todo el equipo</w:t>
            </w:r>
          </w:p>
        </w:tc>
        <w:tc>
          <w:tcPr>
            <w:tcW w:type="dxa" w:w="439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F4F6F8"/>
          </w:tcPr>
          <w:p>
            <w:pPr>
              <w:spacing w:after="10" w:line="240" w:lineRule="auto"/>
            </w:pPr>
            <w:r>
              <w:rPr>
                <w:rFonts w:ascii="Aptos" w:hAnsi="Aptos"/>
                <w:sz w:val="14"/>
              </w:rPr>
              <w:t>Flujo completo ejecutado; fallos críticos cerrados.</w:t>
            </w:r>
          </w:p>
        </w:tc>
      </w:tr>
    </w:tbl>
    <w:p>
      <w:pPr>
        <w:spacing w:after="0"/>
      </w:pPr>
    </w:p>
    <w:p>
      <w:r>
        <w:rPr>
          <w:i w:val="0"/>
        </w:rPr>
        <w:t>Los IDs se pueden ajustar al crear las Issues reales. Cada tarea debe tener un responsable principal, criterios de aceptación y, cuando sea útil, un compañero de revisión.</w:t>
      </w:r>
    </w:p>
    <w:p>
      <w:r>
        <w:br w:type="page"/>
      </w:r>
    </w:p>
    <w:p>
      <w:pPr>
        <w:pStyle w:val="Heading1"/>
      </w:pPr>
      <w:r>
        <w:t>9. Éxito de la demo y decisiones pendientes</w:t>
      </w:r>
    </w:p>
    <w:p>
      <w:pPr>
        <w:pStyle w:val="Heading2"/>
      </w:pPr>
      <w:r>
        <w:t>Criterios de éxito</w:t>
      </w:r>
    </w:p>
    <w:p>
      <w:pPr>
        <w:pStyle w:val="ListBullet"/>
        <w:spacing w:after="36"/>
        <w:ind w:left="317" w:hanging="173"/>
      </w:pPr>
      <w:r>
        <w:t>El jurado entiende el problema y la propuesta en menos de un minuto.</w:t>
      </w:r>
    </w:p>
    <w:p>
      <w:pPr>
        <w:pStyle w:val="ListBullet"/>
        <w:spacing w:after="36"/>
        <w:ind w:left="317" w:hanging="173"/>
      </w:pPr>
      <w:r>
        <w:t>La web tiene identidad visual propia, responde a móvil y permite personalizar un producto.</w:t>
      </w:r>
    </w:p>
    <w:p>
      <w:pPr>
        <w:pStyle w:val="ListBullet"/>
        <w:spacing w:after="36"/>
        <w:ind w:left="317" w:hanging="173"/>
      </w:pPr>
      <w:r>
        <w:t>Un pedido web llega al panel interno sin captura duplicada.</w:t>
      </w:r>
    </w:p>
    <w:p>
      <w:pPr>
        <w:pStyle w:val="ListBullet"/>
        <w:spacing w:after="36"/>
        <w:ind w:left="317" w:hanging="173"/>
      </w:pPr>
      <w:r>
        <w:t>El POS permite crear un pedido/venta presencial.</w:t>
      </w:r>
    </w:p>
    <w:p>
      <w:pPr>
        <w:pStyle w:val="ListBullet"/>
        <w:spacing w:after="36"/>
        <w:ind w:left="317" w:hanging="173"/>
      </w:pPr>
      <w:r>
        <w:t>El equipo actualiza el estado y el cliente consulta su seguimiento.</w:t>
      </w:r>
    </w:p>
    <w:p>
      <w:pPr>
        <w:pStyle w:val="ListBullet"/>
        <w:spacing w:after="36"/>
        <w:ind w:left="317" w:hanging="173"/>
      </w:pPr>
      <w:r>
        <w:t>El total se calcula y valida en backend; los datos persisten en base de datos.</w:t>
      </w:r>
    </w:p>
    <w:p>
      <w:pPr>
        <w:pStyle w:val="ListBullet"/>
        <w:spacing w:after="36"/>
        <w:ind w:left="317" w:hanging="173"/>
      </w:pPr>
      <w:r>
        <w:t>El flujo se probó de principio a fin y no quedan fallos críticos conocidos.</w:t>
      </w:r>
    </w:p>
    <w:p>
      <w:pPr>
        <w:pStyle w:val="ListBullet"/>
        <w:spacing w:after="36"/>
        <w:ind w:left="317" w:hanging="173"/>
      </w:pPr>
      <w:r>
        <w:t>Los seis integrantes pueden explicar su contribución y el producto completo.</w:t>
      </w:r>
    </w:p>
    <w:p>
      <w:pPr>
        <w:pStyle w:val="Heading2"/>
      </w:pPr>
      <w:r>
        <w:t>Decisiones para la primera reunión</w:t>
      </w:r>
    </w:p>
    <w:p>
      <w:pPr>
        <w:spacing w:after="40"/>
        <w:ind w:left="432" w:hanging="360"/>
      </w:pPr>
      <w:r>
        <w:rPr>
          <w:b/>
          <w:color w:val="625BFF"/>
        </w:rPr>
        <w:t xml:space="preserve">1. </w:t>
      </w:r>
      <w:r>
        <w:t>Duración exacta del hackathon y momento para congelar nuevas funcionalidades.</w:t>
      </w:r>
    </w:p>
    <w:p>
      <w:pPr>
        <w:spacing w:after="40"/>
        <w:ind w:left="432" w:hanging="360"/>
      </w:pPr>
      <w:r>
        <w:rPr>
          <w:b/>
          <w:color w:val="625BFF"/>
        </w:rPr>
        <w:t xml:space="preserve">2. </w:t>
      </w:r>
      <w:r>
        <w:t>Criterios del jurado: diseño, innovación, impacto, negocio o calidad técnica.</w:t>
      </w:r>
    </w:p>
    <w:p>
      <w:pPr>
        <w:spacing w:after="40"/>
        <w:ind w:left="432" w:hanging="360"/>
      </w:pPr>
      <w:r>
        <w:rPr>
          <w:b/>
          <w:color w:val="625BFF"/>
        </w:rPr>
        <w:t xml:space="preserve">3. </w:t>
      </w:r>
      <w:r>
        <w:t>Stack que domina el equipo y que puede desplegarse con menor riesgo.</w:t>
      </w:r>
    </w:p>
    <w:p>
      <w:pPr>
        <w:spacing w:after="40"/>
        <w:ind w:left="432" w:hanging="360"/>
      </w:pPr>
      <w:r>
        <w:rPr>
          <w:b/>
          <w:color w:val="625BFF"/>
        </w:rPr>
        <w:t xml:space="preserve">4. </w:t>
      </w:r>
      <w:r>
        <w:t>Categoría protagonista de la demo: regalos, prendas, tazas u otra.</w:t>
      </w:r>
    </w:p>
    <w:p>
      <w:pPr>
        <w:spacing w:after="40"/>
        <w:ind w:left="432" w:hanging="360"/>
      </w:pPr>
      <w:r>
        <w:rPr>
          <w:b/>
          <w:color w:val="625BFF"/>
        </w:rPr>
        <w:t xml:space="preserve">5. </w:t>
      </w:r>
      <w:r>
        <w:t>Login real o acceso demo controlado para reducir alcance.</w:t>
      </w:r>
    </w:p>
    <w:p>
      <w:pPr>
        <w:spacing w:after="40"/>
        <w:ind w:left="432" w:hanging="360"/>
      </w:pPr>
      <w:r>
        <w:rPr>
          <w:b/>
          <w:color w:val="625BFF"/>
        </w:rPr>
        <w:t xml:space="preserve">6. </w:t>
      </w:r>
      <w:r>
        <w:t>Inventario de productos terminados solamente o también materiales (recomendación inicial: productos terminados y ajustes sencillos).</w:t>
      </w:r>
    </w:p>
    <w:p>
      <w:pPr>
        <w:spacing w:after="40"/>
        <w:ind w:left="432" w:hanging="360"/>
      </w:pPr>
      <w:r>
        <w:rPr>
          <w:b/>
          <w:color w:val="625BFF"/>
        </w:rPr>
        <w:t xml:space="preserve">7. </w:t>
      </w:r>
      <w:r>
        <w:t>Canal principal de chat y personas administradoras de GitHub/Notion.</w:t>
      </w:r>
    </w:p>
    <w:p>
      <w:pPr>
        <w:pStyle w:val="Heading2"/>
      </w:pPr>
      <w:r>
        <w:t>Referencias de herramientas</w:t>
      </w:r>
    </w:p>
    <w:p>
      <w:pPr>
        <w:pStyle w:val="ListBullet"/>
        <w:spacing w:after="36"/>
        <w:ind w:left="317" w:hanging="173"/>
      </w:pPr>
      <w:r>
        <w:t>GitHub Projects — https://docs.github.com/en/issues/planning-and-tracking-with-projects/learning-about-projects/about-projects</w:t>
      </w:r>
    </w:p>
    <w:p>
      <w:pPr>
        <w:pStyle w:val="ListBullet"/>
        <w:spacing w:after="36"/>
        <w:ind w:left="317" w:hanging="173"/>
      </w:pPr>
      <w:r>
        <w:t>GitHub Flow — https://github.com/github/docs/blob/main/content/get-started/using-github/github-flow.md</w:t>
      </w:r>
    </w:p>
    <w:p>
      <w:pPr>
        <w:pStyle w:val="ListBullet"/>
        <w:spacing w:after="36"/>
        <w:ind w:left="317" w:hanging="173"/>
      </w:pPr>
      <w:r>
        <w:t>Protección de ramas — https://docs.github.com/en/repositories/configuring-branches-and-merges-in-your-repository/managing-protected-branches/about-protected-branches</w:t>
      </w:r>
    </w:p>
    <w:p>
      <w:pPr>
        <w:pStyle w:val="ListBullet"/>
        <w:spacing w:after="36"/>
        <w:ind w:left="317" w:hanging="173"/>
      </w:pPr>
      <w:r>
        <w:t>Jira boards — https://www.atlassian.com/software/jira/guides/boards/overview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7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625BFF"/>
                <w:sz w:val="20"/>
              </w:rPr>
              <w:t>PRINCIPIO RECTOR</w:t>
            </w:r>
          </w:p>
          <w:p>
            <w:pPr>
              <w:spacing w:after="0"/>
            </w:pPr>
            <w:r>
              <w:rPr>
                <w:sz w:val="18"/>
              </w:rPr>
              <w:t>Una demo integrada y coherente vale más que muchos módulos incompletos. FORMA debe mostrar un flujo real, una identidad visual memorable y un equipo que se coordina bien.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273"/>
        <w:sz w:val="16"/>
      </w:rPr>
      <w:t xml:space="preserve">FORMA · Versión 0.1 · 27 oct 2026     | 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25BFF"/>
        <w:sz w:val="16"/>
      </w:rPr>
      <w:t>FORMA  /  DOCUMENTO DE ARRANQUE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4" w:lineRule="auto"/>
    </w:pPr>
    <w:rPr>
      <w:rFonts w:ascii="Aptos" w:hAnsi="Aptos"/>
      <w:color w:val="1719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192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625B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859F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1923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 — Documentación inicial del proyecto</dc:title>
  <dc:subject>Contexto, alcance, equipo, metodología, herramientas y hoja de ruta inicial</dc:subject>
  <dc:creator>Equipo FORMA</dc:creator>
  <cp:keywords>FORMA, POS, productos personalizados, hackathon, documentación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