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120"/>
          <w:szCs w:val="1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0"/>
          <w:szCs w:val="120"/>
          <w:rtl w:val="0"/>
        </w:rPr>
        <w:t xml:space="preserve">Documento de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120"/>
          <w:szCs w:val="1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0"/>
          <w:szCs w:val="120"/>
          <w:rtl w:val="0"/>
        </w:rPr>
        <w:t xml:space="preserve">requerimientos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Recorrido Virtual - Hospital Susana Lopez Valencia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Universidad Libre Seccional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1 - 08 - 2024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requiere mejorar la experiencia de orientación de los pacientes y visitantes dentro de nuestras instalaciones. Actualmente, la falta de señalización clara y la complejidad del diseño del hospital pueden resultar en confusión y retrasos innecesarios.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Objetivo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Lograr que los pacientes y visitantes logren llegar a los puntos de servicio en el menor tiempo posible.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Hipervínculos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No Funcionales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Contener el logo de la universidad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RNF0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RFN04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RFN05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60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80"/>
        <w:gridCol w:w="5280"/>
        <w:tblGridChange w:id="0">
          <w:tblGrid>
            <w:gridCol w:w="4980"/>
            <w:gridCol w:w="528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ffffff" w:space="0" w:sz="5" w:val="single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RNF0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ffffff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Función</w:t>
            </w:r>
          </w:p>
        </w:tc>
        <w:tc>
          <w:tcPr>
            <w:tcBorders>
              <w:top w:color="ffffff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Contener Logo de Universidad dentro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Consiste en incluir el logo de la universidad en el sistema para reforzar la identidad visual y la pertenencia a la institución.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aplica en el contexto de este requerimiento, ya que no implica interacción directa con el usuario o procesamiento de datos específicos.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requerimiento proviene del docente, quien lo solicita como esencial dentro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Visualización del logo de la universidad dentro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Destino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76" w:lineRule="auto"/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gráfica del sistema, posiblemente en la página de inicio, encabezados de página u otros lugares designados para mostrar la identidad de la universidad.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.7758789062501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Incluir el logo de la universidad en el diseño y la interfaz del sistema.</w:t>
            </w:r>
          </w:p>
          <w:p w:rsidR="00000000" w:rsidDel="00000000" w:rsidP="00000000" w:rsidRDefault="00000000" w:rsidRPr="00000000" w14:paraId="00000094">
            <w:pPr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esencial según la solicitud del docente.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se especifica una precondición específica para este requerimiento, pero se asume que el sistema debe tener la capacidad técnica para incluir y mostrar imágenes.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Después de que se implemente este requerimiento, el sistema deberá mostrar el logo de la universidad en los lugares designados.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95.0" w:type="dxa"/>
        <w:jc w:val="left"/>
        <w:tblInd w:w="-5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0"/>
        <w:gridCol w:w="5145"/>
        <w:tblGridChange w:id="0">
          <w:tblGrid>
            <w:gridCol w:w="4950"/>
            <w:gridCol w:w="514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Función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Compatibilidad con todo tipo de dispositivos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76" w:lineRule="auto"/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Consiste en asegurar que la página sea accesible y funcione correctamente en una amplia variedad de dispositivos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76" w:lineRule="auto"/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aplica en el contexto de este requerimiento, ya que se refiere a una característica técnica del sistema y no implica interacción directa con el usuario o procesamiento de datos específicos.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76" w:lineRule="auto"/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Surge de la necesidad de adaptar la página a las tendencias actuales de uso de dispositivos móviles y garantizar una experiencia óptima para todos los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76" w:lineRule="auto"/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Garantizar que la página sea accesible y funcione correctamente en todo tipo de dispositivos, sin comprometer la usabilidad ni la calidad de la experiencia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.775878906250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Destino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página del recorrido, en todas sus secciones y funcionalidades</w:t>
            </w:r>
          </w:p>
          <w:p w:rsidR="00000000" w:rsidDel="00000000" w:rsidP="00000000" w:rsidRDefault="00000000" w:rsidRPr="00000000" w14:paraId="000000AF">
            <w:pPr>
              <w:spacing w:line="276" w:lineRule="auto"/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76" w:lineRule="auto"/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y aplicar las técnicas y prácticas necesarias de diseño web responsivo y adaptativo para garantizar la compatibilidad con una amplia gama de dispositivos.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76" w:lineRule="auto"/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esencial para asegurar una experiencia de usuario óptima y cumplir con las expectativas de accesibilidad del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76" w:lineRule="auto"/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asume que el sistema cuenta con las capacidades técnicas necesarias para implementar técnicas de diseño web responsivo y adaptativo.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76" w:lineRule="auto"/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espera que la página sea compatible y funcione adecuadamente en todo tipo de dispositivos, mejorando así la accesibilidad y la experiencia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76" w:lineRule="auto"/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45.0" w:type="dxa"/>
        <w:jc w:val="left"/>
        <w:tblInd w:w="-5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35"/>
        <w:gridCol w:w="5310"/>
        <w:tblGridChange w:id="0">
          <w:tblGrid>
            <w:gridCol w:w="4935"/>
            <w:gridCol w:w="531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RNF0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Función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76" w:lineRule="auto"/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Implementación de un tiempo de carga rápido y fluido.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Consiste en optimizar el rendimiento para garantizar tiempos de carga rápidos y una experiencia de usuario fluida y satisfactoria.</w:t>
            </w:r>
          </w:p>
          <w:p w:rsidR="00000000" w:rsidDel="00000000" w:rsidP="00000000" w:rsidRDefault="00000000" w:rsidRPr="00000000" w14:paraId="000000C1">
            <w:pPr>
              <w:spacing w:line="276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76" w:lineRule="auto"/>
              <w:ind w:left="100" w:righ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requisitos de optimización de rendimiento para el recorrido.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76" w:lineRule="auto"/>
              <w:ind w:left="100" w:righ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Surge de la necesidad de proporcionar una experiencia de usuario rápida y fluida, minimizando los tiempos de espera y maximizando la eficiencia del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76" w:lineRule="auto"/>
              <w:ind w:left="100" w:righ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 recorrido con tiempos de carga rápidos y una experiencia de usuario fluida y satisfactoria.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Destino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76" w:lineRule="auto"/>
              <w:ind w:left="100" w:righ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infraestructura de alojamiento y los servidores, así como la interfaz de usuario y las funcionalidades del sistema accesibles a los usuarios finales.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76" w:lineRule="auto"/>
              <w:ind w:left="100" w:righ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Identificar y abordar los cuellos de botella de rendimiento, mediante la aplicación de técnicas de optimización de rendimiento y pruebas de carga para identificar áreas de mejora.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76" w:lineRule="auto"/>
              <w:ind w:left="100" w:righ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esencial para garantizar una experiencia de usuario satisfactoria.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76" w:lineRule="auto"/>
              <w:ind w:left="100" w:righ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asume que el equipo de desarrollo cuenta con las habilidades y herramientas necesarias para identificar y abordar problemas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76" w:lineRule="auto"/>
              <w:ind w:left="100" w:righ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espera que el recorrido tenga tiempos de carga rápidos y una experiencia de usuario fluida y satisfactoria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76" w:lineRule="auto"/>
              <w:ind w:left="100" w:righ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-4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75"/>
        <w:gridCol w:w="5205"/>
        <w:tblGridChange w:id="0">
          <w:tblGrid>
            <w:gridCol w:w="4875"/>
            <w:gridCol w:w="520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ffffff" w:space="0" w:sz="5" w:val="single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RNF0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ffffff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Función</w:t>
            </w:r>
          </w:p>
        </w:tc>
        <w:tc>
          <w:tcPr>
            <w:tcBorders>
              <w:top w:color="ffffff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76" w:lineRule="auto"/>
              <w:ind w:left="100" w:righ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 una página de inicio limpia y clara de entender para personas de todas las edades.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76" w:lineRule="auto"/>
              <w:ind w:left="100" w:righ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Diseñar y desarrollar una página de inicio que sea visualmente atractiva, fácil de entender y navegar, y que proporcione acceso rápido a las funciones principales del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76" w:lineRule="auto"/>
              <w:ind w:left="100" w:righ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requisitos de diseño y funcionalidad para la página de inicio, que pueden incluir elementos como menús de navegación, botones de acceso rápido, secciones informativas, entre otros.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76" w:lineRule="auto"/>
              <w:ind w:left="100" w:righ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Surge de la necesidad de proporcionar una experiencia de usuario positiva y accesible para personas de todas las edades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76" w:lineRule="auto"/>
              <w:ind w:left="100" w:righ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página de inicio diseñada y desarrollada que cumpla con los requisitos de ser limpia, clara y fácil de entender para personas de todas las edades.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Destino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76" w:lineRule="auto"/>
              <w:ind w:left="100" w:righ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interfaz de usuario, específicamente la página de inicio que se muestra a los usuarios cuando acceden al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76" w:lineRule="auto"/>
              <w:ind w:left="100" w:righ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Diseñar una interfaz de usuario intuitiva y visualmente atractiva para la página de inicio, que utilice elementos de diseño limpios y claros.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76" w:lineRule="auto"/>
              <w:ind w:left="100" w:righ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esencial para garantizar una experiencia de usuario positiva y accesible en el portal de empleabilidad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76" w:lineRule="auto"/>
              <w:ind w:left="100" w:righ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asume que el equipo de diseño y desarrollo cuenta con las habilidades y herramientas necesarias para diseñar e implementar una página de inicio limpia y clara.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76" w:lineRule="auto"/>
              <w:ind w:left="100" w:righ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espera que la página de inicio del recorrido sea visualmente atractiva, fácil de entender y navegar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76" w:lineRule="auto"/>
              <w:ind w:left="100" w:righ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4620"/>
        <w:tblGridChange w:id="0">
          <w:tblGrid>
            <w:gridCol w:w="4380"/>
            <w:gridCol w:w="462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ffffff" w:space="0" w:sz="5" w:val="single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RF0</w:t>
            </w:r>
          </w:p>
        </w:tc>
      </w:tr>
      <w:tr>
        <w:trPr>
          <w:cantSplit w:val="0"/>
          <w:trHeight w:val="791.8505859375001" w:hRule="atLeast"/>
          <w:tblHeader w:val="0"/>
        </w:trPr>
        <w:tc>
          <w:tcPr>
            <w:tcBorders>
              <w:top w:color="ffffff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Función</w:t>
            </w:r>
          </w:p>
        </w:tc>
        <w:tc>
          <w:tcPr>
            <w:tcBorders>
              <w:top w:color="ffffff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Compatibilidad del sistema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76" w:lineRule="auto"/>
              <w:ind w:left="0" w:right="10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ser compatible con pantallas interactivas del hospital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Información técnica sobre las características y capacidades de las pantallas, incluyendo resolución, tamaño y sistemas operativos.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76" w:lineRule="auto"/>
              <w:ind w:right="10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Documentación técnica de las pantallas interactivas y especificaciones proporcionadas por el fabricante.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Estado de compatibilidad: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Un mensaje que indica si el sistema es compatible con las pantallas interactivas del hospital.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Destino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Interfaz de usuario del sistema de control de la bomba de insulina, visualizada en las pantallas interactivas.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1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realizar verificaciones de compatibilidad al iniciar y al intentar conectar con la pantalla interactiva.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76" w:lineRule="auto"/>
              <w:ind w:right="10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ser compatible con las versiones de software utilizadas en las pantallas interactivas del hospital.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pantalla interactiva debe estar encendida y en modo de espera para recibir la conexión del sistema.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establece una conexión exitosa con la pantalla interactiva, permitiendo la visualización y la interacción con el sistema, o se notifica al usuario sobre la incompatibilidad.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Puede haber un ligero retraso en la conexión si el sistema está verificando la compatibilidad con múltiples pantallas interactivas al mismo tiempo.</w:t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4620"/>
        <w:tblGridChange w:id="0">
          <w:tblGrid>
            <w:gridCol w:w="4380"/>
            <w:gridCol w:w="462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ffffff" w:space="0" w:sz="5" w:val="single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RF01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ffffff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Función</w:t>
            </w:r>
          </w:p>
        </w:tc>
        <w:tc>
          <w:tcPr>
            <w:tcBorders>
              <w:top w:color="ffffff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Interfaz de usuario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presentar una interfaz visual que muestre imágenes claras y comprensibles de los puntos de servicio (ej: consultas, urgencias).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76" w:lineRule="auto"/>
              <w:ind w:right="10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Imágenes de puntos de servicio: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Gráficos e iconos representativos de cada área de servicio dentro del hospital.</w:t>
            </w:r>
          </w:p>
          <w:p w:rsidR="00000000" w:rsidDel="00000000" w:rsidP="00000000" w:rsidRDefault="00000000" w:rsidRPr="00000000" w14:paraId="0000011B">
            <w:pPr>
              <w:spacing w:line="276" w:lineRule="auto"/>
              <w:ind w:right="10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Información de texto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Descripciones breves y claras que acompañen a cada imagen, proporcionando contexto adicional.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Recursos gráficos proporcionados por el equipo de diseño.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Visualización de la interfaz: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Una representación visual que muestre las imágenes y el texto en la pantalla del usuario.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Destino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Pantallas interactivas del hospital</w:t>
            </w:r>
          </w:p>
        </w:tc>
      </w:tr>
      <w:tr>
        <w:trPr>
          <w:cantSplit w:val="0"/>
          <w:trHeight w:val="1845.5517578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1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interfaz debe cargar y mostrar las imágenes y descripciones relevantes de manera rápida y eficiente. Los usuarios deben poder tocar o hacer clic en las imágenes para obtener más información sobre cada punto de servicio, como horarios y ubicación exacta.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Debe cumplir con estándares de accesibilidad, asegurando que sea usable para personas con discapacidades visuales o cognitivas.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estar correctamente configurado y en funcionamiento con las imágenes y textos.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interfaz visual se presenta correctamente, permitiendo a los usuarios interactuar con ella y acceder a información sobre los puntos de servicio.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carga de imágenes de alta resolución puede causar un ligero retraso en la presentación inicial de la interfaz, especialmente en dispositivos con menor capacidad de procesamiento.</w:t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4620"/>
        <w:tblGridChange w:id="0">
          <w:tblGrid>
            <w:gridCol w:w="4380"/>
            <w:gridCol w:w="462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ffffff" w:space="0" w:sz="5" w:val="single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RF02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ffffff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Función</w:t>
            </w:r>
          </w:p>
        </w:tc>
        <w:tc>
          <w:tcPr>
            <w:tcBorders>
              <w:top w:color="ffffff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Indicaciones de voz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reproducir instrucciones de voz al acercarse a un punto clave, utilizando una voz clara y comprensible.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Configuraciones de voz: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Preferencias del usuario sobre el idioma y el volumen de las indicaciones de voz.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Base de datos de instrucciones de voz almacenadas.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Instrucciones de voz: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Mensajes de audio que indican al usuario cómo proceder hacia el punto clave.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Destino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Altavoces o dispositivos de audio instalados en el entorno del hospital.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permitir que el usuario ajuste la configuración de voz (idioma y volumen) según sus preferencias.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 instrucciones deben ser claras, concisas y fáciles de entender, guiando al usuario sobre el siguiente paso a seguir.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dispositivos de audio deben estar en funcionamiento y correctamente conectados al sistema.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reproducen las instrucciones de voz correspondientes al punto clave detectado, permitiendo al usuario recibir orientación efectiva.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el volumen de las indicaciones de voz es demasiado alto, puede causar incomodidad a otros usuarios en el entorno cercano.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4620"/>
        <w:tblGridChange w:id="0">
          <w:tblGrid>
            <w:gridCol w:w="4380"/>
            <w:gridCol w:w="462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ffffff" w:space="0" w:sz="5" w:val="single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RF03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ffffff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Función</w:t>
            </w:r>
          </w:p>
        </w:tc>
        <w:tc>
          <w:tcPr>
            <w:tcBorders>
              <w:top w:color="ffffff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Idioma de las indicaciones de voz</w:t>
            </w:r>
          </w:p>
          <w:p w:rsidR="00000000" w:rsidDel="00000000" w:rsidP="00000000" w:rsidRDefault="00000000" w:rsidRPr="00000000" w14:paraId="00000151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 indicaciones de voz se darán en español y en inglés, permitiendo que pacientes y visitantes de diferentes orígenes culturales se orienten sin dificultad.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Preferencias del usuario sobre el idioma en el que desea recibir las instrucciones de voz (español o inglés).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Base de datos de instrucciones de voz almacenadas en ambos idiomas.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Instrucciones de voz: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Mensajes de audio en el idioma seleccionado que indican al usuario cómo proceder hacia el punto clave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Destino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Altavoces o dispositivos de audio instalados en el entorno del hospital.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1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 instrucciones deben ser claras y comprensibles en ambos idiomas, guiando al usuario sobre el siguiente paso a seguir. El sistema debe ofrecer una opción para que los usuarios cambien de idioma en cualquier momento durante su interacción.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76" w:lineRule="auto"/>
              <w:ind w:right="10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 instrucciones de voz en ambos idiomas deben ser grabadas por locutores profesionales para garantizar la claridad y comprensión.</w:t>
            </w:r>
          </w:p>
          <w:p w:rsidR="00000000" w:rsidDel="00000000" w:rsidP="00000000" w:rsidRDefault="00000000" w:rsidRPr="00000000" w14:paraId="00000160">
            <w:pPr>
              <w:spacing w:line="276" w:lineRule="auto"/>
              <w:ind w:right="10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ser capaz de identificar y recordar las preferencias de idioma del usuario entre diferentes sesiones.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dispositivos de audio deben estar en funcionamiento y correctamente conectados al sistema.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reproducen las instrucciones de voz en el idioma seleccionado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4620"/>
        <w:tblGridChange w:id="0">
          <w:tblGrid>
            <w:gridCol w:w="4380"/>
            <w:gridCol w:w="462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Función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Accesibilidad para personas en estado de discapacidad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ser accesible para personas con discapacidades auditivas o presente graves condiciones médicas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76" w:lineRule="auto"/>
              <w:ind w:right="10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Preferencias de accesibilidad del usuario: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Configuraciones que indican las necesidades específicas de accesibilidad (ej. uso de subtítulos, vibraciones, etc.).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Base de datos de opciones de accesibilidad configuradas.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Mensajes visuales o vibraciones: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Indicaciones que se mostrarán en la pantalla o mediante vibraciones para usuarios con discapacidades auditivas.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Destino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Pantallas interactivas del hospital que acceden al sistema.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1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proporcionar indicaciones visuales o de vibración en lugar de instrucciones de voz para aquellos que lo requieran. Las indicaciones visuales deben ser claras, concisas y de fácil comprensión, permitiendo a los usuarios recibir la información necesaria para navegar por el hospital.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76" w:lineRule="auto"/>
              <w:ind w:right="10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 opciones de accesibilidad deben ser fácilmente accesibles y configurables por el usuario en cualquier momento.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estar correctamente configurado y en funcionamiento, y las opciones de accesibilidad deben estar disponibles en la interfaz.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proporcionan indicaciones adecuadas (visual o de vibración) al usuario con discapacidades, permitiendo una orientación efectiva en el hospital.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76" w:lineRule="auto"/>
              <w:ind w:left="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3">
    <w:pPr>
      <w:jc w:val="center"/>
      <w:rPr>
        <w:rFonts w:ascii="Times New Roman" w:cs="Times New Roman" w:eastAsia="Times New Roman" w:hAnsi="Times New Roman"/>
        <w:b w:val="1"/>
        <w:sz w:val="42"/>
        <w:szCs w:val="4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2"/>
        <w:szCs w:val="42"/>
        <w:rtl w:val="0"/>
      </w:rPr>
      <w:t xml:space="preserve">REQUERIMIENTOS</w:t>
    </w:r>
  </w:p>
  <w:p w:rsidR="00000000" w:rsidDel="00000000" w:rsidP="00000000" w:rsidRDefault="00000000" w:rsidRPr="00000000" w14:paraId="00000184">
    <w:pPr>
      <w:jc w:val="left"/>
      <w:rPr>
        <w:b w:val="1"/>
        <w:sz w:val="42"/>
        <w:szCs w:val="4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5">
    <w:pPr>
      <w:jc w:val="center"/>
      <w:rPr>
        <w:b w:val="1"/>
        <w:sz w:val="42"/>
        <w:szCs w:val="4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