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140"/>
        <w:jc w:val="center"/>
      </w:pPr>
      <w:r>
        <w:rPr>
          <w:color w:val="000000"/>
          <w:sz w:val="40"/>
        </w:rPr>
        <w:t>Resolução da Tarefa 1</w:t>
      </w:r>
    </w:p>
    <w:p>
      <w:pPr>
        <w:spacing w:after="320"/>
        <w:jc w:val="center"/>
      </w:pPr>
      <w:r>
        <w:rPr>
          <w:i/>
          <w:sz w:val="22"/>
        </w:rPr>
        <w:t>Conversões entre bases, operações binárias de 8 bits e compactação de cores RGB.</w:t>
      </w:r>
    </w:p>
    <w:p>
      <w:pPr>
        <w:pStyle w:val="Heading1"/>
        <w:spacing w:before="260" w:after="100"/>
      </w:pPr>
      <w:r>
        <w:rPr>
          <w:color w:val="000000"/>
        </w:rPr>
        <w:t>1 Conversões de bases</w:t>
      </w:r>
    </w:p>
    <w:p>
      <w:pPr>
        <w:spacing w:after="100" w:line="269" w:lineRule="auto"/>
      </w:pPr>
      <w:r>
        <w:rPr>
          <w:sz w:val="22"/>
        </w:rPr>
        <w:t>Os valores foram convertidos primeiro para decimal e, em seguida, para as demais bases.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  <w:vAlign w:val="center"/>
            <w:shd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Base 2</w:t>
            </w:r>
          </w:p>
        </w:tc>
        <w:tc>
          <w:tcPr>
            <w:tcW w:type="dxa" w:w="2016"/>
            <w:vAlign w:val="center"/>
            <w:shd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Base 5</w:t>
            </w:r>
          </w:p>
        </w:tc>
        <w:tc>
          <w:tcPr>
            <w:tcW w:type="dxa" w:w="2016"/>
            <w:vAlign w:val="center"/>
            <w:shd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Base 8</w:t>
            </w:r>
          </w:p>
        </w:tc>
        <w:tc>
          <w:tcPr>
            <w:tcW w:type="dxa" w:w="2016"/>
            <w:vAlign w:val="center"/>
            <w:shd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Base 10</w:t>
            </w:r>
          </w:p>
        </w:tc>
        <w:tc>
          <w:tcPr>
            <w:tcW w:type="dxa" w:w="2016"/>
            <w:vAlign w:val="center"/>
            <w:shd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Base 16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11101011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1420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353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235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EB</w:t>
            </w:r>
          </w:p>
        </w:tc>
      </w:tr>
      <w:tr>
        <w:tc>
          <w:tcPr>
            <w:tcW w:type="dxa" w:w="2016"/>
            <w:vAlign w:val="center"/>
            <w:shd w:fill="EEF4F8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10100011</w:t>
            </w:r>
          </w:p>
        </w:tc>
        <w:tc>
          <w:tcPr>
            <w:tcW w:type="dxa" w:w="2016"/>
            <w:vAlign w:val="center"/>
            <w:shd w:fill="EEF4F8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1123</w:t>
            </w:r>
          </w:p>
        </w:tc>
        <w:tc>
          <w:tcPr>
            <w:tcW w:type="dxa" w:w="2016"/>
            <w:vAlign w:val="center"/>
            <w:shd w:fill="EEF4F8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243</w:t>
            </w:r>
          </w:p>
        </w:tc>
        <w:tc>
          <w:tcPr>
            <w:tcW w:type="dxa" w:w="2016"/>
            <w:vAlign w:val="center"/>
            <w:shd w:fill="EEF4F8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163</w:t>
            </w:r>
          </w:p>
        </w:tc>
        <w:tc>
          <w:tcPr>
            <w:tcW w:type="dxa" w:w="2016"/>
            <w:vAlign w:val="center"/>
            <w:shd w:fill="EEF4F8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A3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10111001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1220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271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185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B9</w:t>
            </w:r>
          </w:p>
        </w:tc>
      </w:tr>
      <w:tr>
        <w:tc>
          <w:tcPr>
            <w:tcW w:type="dxa" w:w="2016"/>
            <w:vAlign w:val="center"/>
            <w:shd w:fill="EEF4F8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100001111</w:t>
            </w:r>
          </w:p>
        </w:tc>
        <w:tc>
          <w:tcPr>
            <w:tcW w:type="dxa" w:w="2016"/>
            <w:vAlign w:val="center"/>
            <w:shd w:fill="EEF4F8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2041</w:t>
            </w:r>
          </w:p>
        </w:tc>
        <w:tc>
          <w:tcPr>
            <w:tcW w:type="dxa" w:w="2016"/>
            <w:vAlign w:val="center"/>
            <w:shd w:fill="EEF4F8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417</w:t>
            </w:r>
          </w:p>
        </w:tc>
        <w:tc>
          <w:tcPr>
            <w:tcW w:type="dxa" w:w="2016"/>
            <w:vAlign w:val="center"/>
            <w:shd w:fill="EEF4F8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271</w:t>
            </w:r>
          </w:p>
        </w:tc>
        <w:tc>
          <w:tcPr>
            <w:tcW w:type="dxa" w:w="2016"/>
            <w:vAlign w:val="center"/>
            <w:shd w:fill="EEF4F8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10F</w:t>
            </w:r>
          </w:p>
        </w:tc>
      </w:tr>
      <w:tr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11110010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1432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362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242</w:t>
            </w:r>
          </w:p>
        </w:tc>
        <w:tc>
          <w:tcPr>
            <w:tcW w:type="dxa" w:w="2016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F2</w:t>
            </w:r>
          </w:p>
        </w:tc>
      </w:tr>
    </w:tbl>
    <w:p>
      <w:pPr>
        <w:pStyle w:val="Heading2"/>
        <w:spacing w:before="140" w:after="100"/>
      </w:pPr>
      <w:r>
        <w:rPr>
          <w:color w:val="000000"/>
        </w:rPr>
        <w:t>Conferência em decimal</w:t>
      </w:r>
    </w:p>
    <w:p>
      <w:pPr>
        <w:spacing w:after="100" w:line="269" w:lineRule="auto"/>
        <w:ind w:left="331"/>
      </w:pPr>
      <w:r>
        <w:rPr>
          <w:sz w:val="22"/>
        </w:rPr>
        <w:t>11101011₂ = 128 + 64 + 32 + 8 + 2 + 1 = 235₁₀.</w:t>
      </w:r>
    </w:p>
    <w:p>
      <w:pPr>
        <w:spacing w:after="100" w:line="269" w:lineRule="auto"/>
        <w:ind w:left="331"/>
      </w:pPr>
      <w:r>
        <w:rPr>
          <w:sz w:val="22"/>
        </w:rPr>
        <w:t>1123₅ = 1×5³ + 1×5² + 2×5 + 3 = 163₁₀.</w:t>
      </w:r>
    </w:p>
    <w:p>
      <w:pPr>
        <w:spacing w:after="100" w:line="269" w:lineRule="auto"/>
        <w:ind w:left="331"/>
      </w:pPr>
      <w:r>
        <w:rPr>
          <w:sz w:val="22"/>
        </w:rPr>
        <w:t>271₈ = 2×8² + 7×8 + 1 = 185₁₀.</w:t>
      </w:r>
    </w:p>
    <w:p>
      <w:pPr>
        <w:spacing w:after="100" w:line="269" w:lineRule="auto"/>
        <w:ind w:left="331"/>
      </w:pPr>
      <w:r>
        <w:rPr>
          <w:sz w:val="22"/>
        </w:rPr>
        <w:t>271₁₀ = 271₁₀.</w:t>
      </w:r>
    </w:p>
    <w:p>
      <w:pPr>
        <w:spacing w:after="100" w:line="269" w:lineRule="auto"/>
        <w:ind w:left="331"/>
      </w:pPr>
      <w:r>
        <w:rPr>
          <w:sz w:val="22"/>
        </w:rPr>
        <w:t>F2₁₆ = 15×16 + 2 = 242₁₀.</w:t>
      </w:r>
    </w:p>
    <w:p>
      <w:pPr>
        <w:pStyle w:val="Heading1"/>
        <w:spacing w:before="260" w:after="100"/>
      </w:pPr>
      <w:r>
        <w:rPr>
          <w:color w:val="000000"/>
        </w:rPr>
        <w:t>2 Operações em binário de 8 bits</w:t>
      </w:r>
    </w:p>
    <w:p>
      <w:pPr>
        <w:spacing w:after="100" w:line="269" w:lineRule="auto"/>
      </w:pPr>
      <w:r>
        <w:rPr>
          <w:sz w:val="22"/>
        </w:rPr>
        <w:t>Nas operações, os números sem letra foram considerados decimais e A7/B5 foram considerados hexadecimais.</w:t>
      </w:r>
    </w:p>
    <w:p>
      <w:pPr>
        <w:pStyle w:val="Heading2"/>
        <w:spacing w:before="140" w:after="100"/>
      </w:pPr>
      <w:r>
        <w:rPr>
          <w:color w:val="000000"/>
        </w:rPr>
        <w:t>a 115₁₀ menos A7₁₆</w:t>
      </w:r>
    </w:p>
    <w:p>
      <w:pPr>
        <w:spacing w:after="100" w:line="269" w:lineRule="auto"/>
      </w:pPr>
      <w:r>
        <w:rPr>
          <w:sz w:val="22"/>
        </w:rPr>
        <w:t>115₁₀ = 01110011₂ e A7₁₆ = 10100111₂.</w:t>
      </w:r>
    </w:p>
    <w:p>
      <w:pPr>
        <w:spacing w:after="100" w:line="269" w:lineRule="auto"/>
      </w:pPr>
      <w:r>
        <w:rPr>
          <w:sz w:val="22"/>
        </w:rPr>
        <w:t>Para subtrair, soma-se o complemento de dois de 10100111₂, que é 01011001₂:</w:t>
      </w:r>
    </w:p>
    <w:p>
      <w:pPr>
        <w:spacing w:after="100" w:line="269" w:lineRule="auto"/>
        <w:ind w:left="331"/>
      </w:pPr>
      <w:r>
        <w:rPr>
          <w:sz w:val="22"/>
        </w:rPr>
        <w:t xml:space="preserve">  01110011</w:t>
        <w:br/>
        <w:t>+  01011001</w:t>
        <w:br/>
        <w:t>+  ────────</w:t>
        <w:br/>
        <w:t>+  11001100₂ = CC₁₆</w:t>
      </w:r>
    </w:p>
    <w:p>
      <w:pPr>
        <w:spacing w:after="100" w:line="269" w:lineRule="auto"/>
      </w:pPr>
      <w:r>
        <w:rPr>
          <w:sz w:val="22"/>
        </w:rPr>
        <w:t>Como sem sinal: 115 − 167 = −52; ocorre underflow (empréstimo), e o padrão armazenado é 11001100₂. Como sinal com complemento de dois: A7₁₆ representa −89; então 115 − (−89) = 204, que excede o intervalo de −128 a 127. Portanto, há overflow com sinal.</w:t>
      </w:r>
    </w:p>
    <w:p>
      <w:pPr>
        <w:pStyle w:val="Heading2"/>
        <w:spacing w:before="140" w:after="100"/>
      </w:pPr>
      <w:r>
        <w:rPr>
          <w:color w:val="000000"/>
        </w:rPr>
        <w:t>b B5₁₆ mais 117₁₀</w:t>
      </w:r>
    </w:p>
    <w:p>
      <w:pPr>
        <w:spacing w:after="100" w:line="269" w:lineRule="auto"/>
      </w:pPr>
      <w:r>
        <w:rPr>
          <w:sz w:val="22"/>
        </w:rPr>
        <w:t>B5₁₆ = 10110101₂ e 117₁₀ = 01110101₂.</w:t>
      </w:r>
    </w:p>
    <w:p>
      <w:pPr>
        <w:spacing w:after="100" w:line="269" w:lineRule="auto"/>
        <w:ind w:left="331"/>
      </w:pPr>
      <w:r>
        <w:rPr>
          <w:sz w:val="22"/>
        </w:rPr>
        <w:t xml:space="preserve">  10110101</w:t>
        <w:br/>
        <w:t>+  01110101</w:t>
        <w:br/>
        <w:t>+  ────────</w:t>
        <w:br/>
        <w:t>+1 00101010₂</w:t>
      </w:r>
    </w:p>
    <w:p>
      <w:pPr>
        <w:spacing w:after="100" w:line="269" w:lineRule="auto"/>
      </w:pPr>
      <w:r>
        <w:rPr>
          <w:sz w:val="22"/>
        </w:rPr>
        <w:t>O resultado matemático sem sinal é 181 + 117 = 298. Em 8 bits, o carry mais significativo é descartado e fica 00101010₂ = 42₁₀ = 2A₁₆: há overflow sem sinal. Com sinal, B5₁₆ representa −75; assim, −75 + 117 = 42, que cabe em 8 bits com sinal. Logo, não há overflow com sinal.</w:t>
      </w:r>
    </w:p>
    <w:p>
      <w:pPr>
        <w:pStyle w:val="Heading1"/>
        <w:spacing w:before="260" w:after="100"/>
      </w:pPr>
      <w:r>
        <w:rPr>
          <w:color w:val="000000"/>
        </w:rPr>
        <w:t>3 Compactação RGB em 8 bits</w:t>
      </w:r>
    </w:p>
    <w:p>
      <w:pPr>
        <w:spacing w:after="100" w:line="269" w:lineRule="auto"/>
      </w:pPr>
      <w:r>
        <w:rPr>
          <w:sz w:val="22"/>
        </w:rPr>
        <w:t>Esquema de bits, do mais significativo para o menos significativo: RR x GG x BB. Os dois bits marcados com x não armazenam informação.</w:t>
      </w:r>
    </w:p>
    <w:p>
      <w:pPr>
        <w:pStyle w:val="Heading2"/>
        <w:spacing w:before="140" w:after="100"/>
      </w:pPr>
      <w:r>
        <w:rPr>
          <w:color w:val="000000"/>
        </w:rPr>
        <w:t>a Quantidade de cores</w:t>
      </w:r>
    </w:p>
    <w:p>
      <w:pPr>
        <w:spacing w:after="100" w:line="269" w:lineRule="auto"/>
      </w:pPr>
      <w:r>
        <w:rPr>
          <w:sz w:val="22"/>
        </w:rPr>
        <w:t>Há 2 bits para R, 2 para G e 2 para B: 4 × 4 × 4 = 64 cores possíveis.</w:t>
      </w:r>
    </w:p>
    <w:p>
      <w:pPr>
        <w:pStyle w:val="Heading2"/>
        <w:spacing w:before="140" w:after="100"/>
      </w:pPr>
      <w:r>
        <w:rPr>
          <w:color w:val="000000"/>
        </w:rPr>
        <w:t>b Interpretação do valor 17</w:t>
      </w:r>
    </w:p>
    <w:p>
      <w:pPr>
        <w:spacing w:after="100" w:line="269" w:lineRule="auto"/>
      </w:pPr>
      <w:r>
        <w:rPr>
          <w:sz w:val="22"/>
        </w:rPr>
        <w:t>17₁₀ = 00010001₂. Separando pelo esquema RR x GG x BB: 00 x 01 x 01. Portanto, R = 0, G = 1 e B = 1 (cada componente varia de 0 a 3). Se os níveis forem expandidos para 8 bits, a cor é aproximadamente RGB(0, 85, 85), um tom escuro entre ciano e azul-esverdeado.</w:t>
      </w:r>
    </w:p>
    <w:p>
      <w:pPr>
        <w:pStyle w:val="Heading2"/>
        <w:spacing w:before="140" w:after="100"/>
      </w:pPr>
      <w:r>
        <w:rPr>
          <w:color w:val="000000"/>
        </w:rPr>
        <w:t>c Compactar e descompactar</w:t>
      </w:r>
    </w:p>
    <w:p>
      <w:pPr>
        <w:spacing w:after="100" w:line="269" w:lineRule="auto"/>
      </w:pPr>
      <w:r>
        <w:rPr>
          <w:sz w:val="22"/>
        </w:rPr>
        <w:t>Considerando R, G e B já reduzidos a valores de 0 a 3: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  <w:tblBorders>
          <w:top w:val="single" w:sz="6" w:color="D9D9D9"/>
          <w:left w:val="single" w:sz="6" w:color="D9D9D9"/>
          <w:bottom w:val="single" w:sz="6" w:color="D9D9D9"/>
          <w:right w:val="single" w:sz="6" w:color="D9D9D9"/>
          <w:insideH w:val="single" w:sz="6" w:color="D9D9D9"/>
          <w:insideV w:val="single" w:sz="6" w:color="D9D9D9"/>
        </w:tblBorders>
      </w:tblPr>
      <w:tblGrid>
        <w:gridCol w:w="5040"/>
        <w:gridCol w:w="5040"/>
      </w:tblGrid>
      <w:tr>
        <w:tc>
          <w:tcPr>
            <w:tcW w:type="dxa" w:w="5040"/>
            <w:vAlign w:val="center"/>
            <w:shd w:fill="1F4E78"/>
          </w:tcPr>
          <w:p>
            <w:pPr>
              <w:jc w:val="center"/>
            </w:pPr>
            <w:r/>
            <w:r>
              <w:rPr>
                <w:b/>
                <w:color w:val="FFFFFF"/>
                <w:sz w:val="21"/>
              </w:rPr>
              <w:t>Operação</w:t>
            </w:r>
          </w:p>
        </w:tc>
        <w:tc>
          <w:tcPr>
            <w:tcW w:type="dxa" w:w="5040"/>
            <w:vAlign w:val="center"/>
            <w:shd w:fill="1F4E78"/>
          </w:tcPr>
          <w:p>
            <w:pPr>
              <w:jc w:val="left"/>
            </w:pPr>
            <w:r/>
            <w:r>
              <w:rPr>
                <w:b/>
                <w:color w:val="FFFFFF"/>
                <w:sz w:val="21"/>
              </w:rPr>
              <w:t>Expressão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Compactar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valor = ((R &amp; 3) &lt;&lt; 6) | ((G &amp; 3) &lt;&lt; 3) | (B &amp; 3)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Descompactar R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R = (valor &gt;&gt; 6) &amp; 3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Descompactar G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G = (valor &gt;&gt; 3) &amp; 3</w:t>
            </w:r>
          </w:p>
        </w:tc>
      </w:tr>
      <w:tr>
        <w:tc>
          <w:tcPr>
            <w:tcW w:type="dxa" w:w="5040"/>
            <w:vAlign w:val="center"/>
          </w:tcPr>
          <w:p>
            <w:pPr>
              <w:jc w:val="center"/>
            </w:pPr>
            <w:r/>
            <w:r>
              <w:rPr>
                <w:b w:val="0"/>
                <w:sz w:val="21"/>
              </w:rPr>
              <w:t>Descompactar B</w:t>
            </w:r>
          </w:p>
        </w:tc>
        <w:tc>
          <w:tcPr>
            <w:tcW w:type="dxa" w:w="5040"/>
            <w:vAlign w:val="center"/>
          </w:tcPr>
          <w:p>
            <w:pPr>
              <w:jc w:val="left"/>
            </w:pPr>
            <w:r/>
            <w:r>
              <w:rPr>
                <w:b w:val="0"/>
                <w:sz w:val="21"/>
              </w:rPr>
              <w:t>B = valor &amp; 3</w:t>
            </w:r>
          </w:p>
        </w:tc>
      </w:tr>
    </w:tbl>
    <w:p>
      <w:pPr>
        <w:spacing w:after="100" w:line="269" w:lineRule="auto"/>
      </w:pPr>
      <w:r>
        <w:rPr>
          <w:sz w:val="22"/>
        </w:rPr>
        <w:t>Os bits x permanecem em zero. Se a origem tiver canais RGB de 8 bits, é preciso reduzir cada canal para 2 bits, por exemplo com R₂ = R₈ &gt;&gt; 6. Na volta, cada nível pode ser ampliado para 0, 85, 170 ou 255; há perda de precisão, pois 256 níveis por canal passam a ser apenas 4.</w:t>
      </w:r>
    </w:p>
    <w:sectPr w:rsidR="00FC693F" w:rsidRPr="0006063C" w:rsidSect="00034616"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