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yhhts5j2s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Relatório de Especificação Funcional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Módulo:</w:t>
      </w:r>
      <w:r w:rsidDel="00000000" w:rsidR="00000000" w:rsidRPr="00000000">
        <w:rPr>
          <w:rtl w:val="0"/>
        </w:rPr>
        <w:t xml:space="preserve"> Motor de Recomendação Contextual (MRC) do GamificaEdu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p2a3h7085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a seleção de elementos de gamificação (atualmente uma escolha livre) em um processo de </w:t>
      </w:r>
      <w:r w:rsidDel="00000000" w:rsidR="00000000" w:rsidRPr="00000000">
        <w:rPr>
          <w:b w:val="1"/>
          <w:bCs w:val="1"/>
          <w:rtl w:val="0"/>
        </w:rPr>
        <w:t xml:space="preserve">Design Guiado</w:t>
      </w:r>
      <w:r w:rsidDel="00000000" w:rsidR="00000000" w:rsidRPr="00000000">
        <w:rPr>
          <w:rtl w:val="0"/>
        </w:rPr>
        <w:t xml:space="preserve">, onde o sistema sugere a configuração ideal com base nas variáveis de contexto coletadas, mitigando o risco de designs inadequados (ex: usar competição em turmas desunidas).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haubxgpx7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Entradas do Sistema (Inputs de Contexto)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deve ler o estado atual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</w:t>
      </w:r>
      <w:r w:rsidDel="00000000" w:rsidR="00000000" w:rsidRPr="00000000">
        <w:rPr>
          <w:rtl w:val="0"/>
        </w:rPr>
        <w:t xml:space="preserve"> vindo dos passos anteriores: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A (Domínio):</w:t>
      </w:r>
      <w:r w:rsidDel="00000000" w:rsidR="00000000" w:rsidRPr="00000000">
        <w:rPr>
          <w:rtl w:val="0"/>
        </w:rPr>
        <w:t xml:space="preserve"> Área de Conhecimento (do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Eng. Software vs. História.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B (Pedagógico):</w:t>
      </w:r>
      <w:r w:rsidDel="00000000" w:rsidR="00000000" w:rsidRPr="00000000">
        <w:rPr>
          <w:rtl w:val="0"/>
        </w:rPr>
        <w:t xml:space="preserve"> Objetivo de Aprendizagem (do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"Aumentar motivação" vs. "Melhorar colaboração" vs. "Fixação de conteúdo".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 (Logístico):</w:t>
      </w:r>
      <w:r w:rsidDel="00000000" w:rsidR="00000000" w:rsidRPr="00000000">
        <w:rPr>
          <w:rtl w:val="0"/>
        </w:rPr>
        <w:t xml:space="preserve"> Restrições Físicas/Temporais (do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Online vs. Presencial; Curto Prazo vs. Longo Prazo.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D (Psicográfico):</w:t>
      </w:r>
      <w:r w:rsidDel="00000000" w:rsidR="00000000" w:rsidRPr="00000000">
        <w:rPr>
          <w:rtl w:val="0"/>
        </w:rPr>
        <w:t xml:space="preserve"> Perfil de Jogador Predominante (do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Competitivo, Cooperativo, Explorador, Predador.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xvuzdehu6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Lógica de Processamento (O "Core" da Tese)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atribuir um </w:t>
      </w:r>
      <w:r w:rsidDel="00000000" w:rsidR="00000000" w:rsidRPr="00000000">
        <w:rPr>
          <w:b w:val="1"/>
          <w:bCs w:val="1"/>
          <w:rtl w:val="0"/>
        </w:rPr>
        <w:t xml:space="preserve">Score de Compatibilidade (0 a 100)</w:t>
      </w:r>
      <w:r w:rsidDel="00000000" w:rsidR="00000000" w:rsidRPr="00000000">
        <w:rPr>
          <w:rtl w:val="0"/>
        </w:rPr>
        <w:t xml:space="preserve"> para cada Elemento de Jogo disponível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Pesos (Heurísticas):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da Competitividade: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Perfil = "Competitivo" AND Objetivo != "Melhorar colaboração":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Ranking: +30 pts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Pontos/XP: +20 pts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Perfil = "Cooperativo" OR Objetivo = "Coesão da Turma":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Ranking: </w:t>
      </w:r>
      <w:r w:rsidDel="00000000" w:rsidR="00000000" w:rsidRPr="00000000">
        <w:rPr>
          <w:b w:val="1"/>
          <w:bCs w:val="1"/>
          <w:rtl w:val="0"/>
        </w:rPr>
        <w:t xml:space="preserve">-50 pts (Penalização Crítica)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Missões de Grupo: +40 pts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da Logística: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Ambiente = "Presencial sem Tecnologia":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Itens Digitais/Loja: -20 pts (Difícil gestão)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Feedback Imediato (Quiz Digital): Bloqueado ou Alerta Vermelho.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Prazo = "Curto (1 aula)":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Narrativa Complexa/RPG: -30 pts (Toma muito tempo de explicação).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Desafio Rápido: +30 pts.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do Domínio (Exemplo):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Área = "Engenharia de Software":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Desafios de Lógica/Puzzle: +15 pts.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Área = "Artes/Humanas":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Expressão Criativa/Personalização de Avatar: +20 pts.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wcth22v7z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Comportamento na Interface (UX no Step 5)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chegar na etapa de "Elementos de Jogos", a interface não deve mais mostrar uma lista alfabética simples. Ela deve apresentar três categorias visuais (Clusterização):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Recomendados para o Contexto (Score &gt; 60)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Destaque (Borda Verde ou Ícone de "Estrela/Match").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Já vêm pré-selecionados (estado inicial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), mas o professor pode desmarcar.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Tooltip:</w:t>
      </w:r>
      <w:r w:rsidDel="00000000" w:rsidR="00000000" w:rsidRPr="00000000">
        <w:rPr>
          <w:rtl w:val="0"/>
        </w:rPr>
        <w:t xml:space="preserve"> "Recomendado pois sua turma é Competitiva e o prazo é curto."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Neutros (Score entre 0 e 60)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Padrão atual.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Desmarcados. O professor seleciona se quiser.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Recomendados / Cuidado (Score &lt; 0)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Opacidade reduzida ou ícone de alerta (triângulo amarelo).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Ao tentar selecionar, o sistema exibe um </w:t>
      </w:r>
      <w:r w:rsidDel="00000000" w:rsidR="00000000" w:rsidRPr="00000000">
        <w:rPr>
          <w:b w:val="1"/>
          <w:bCs w:val="1"/>
          <w:rtl w:val="0"/>
        </w:rPr>
        <w:t xml:space="preserve">Modal de Conflito Pedagógico</w:t>
      </w:r>
      <w:r w:rsidDel="00000000" w:rsidR="00000000" w:rsidRPr="00000000">
        <w:rPr>
          <w:rtl w:val="0"/>
        </w:rPr>
        <w:t xml:space="preserve"> (Soft Block).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Mensagem do Modal:</w:t>
      </w:r>
      <w:r w:rsidDel="00000000" w:rsidR="00000000" w:rsidRPr="00000000">
        <w:rPr>
          <w:rtl w:val="0"/>
        </w:rPr>
        <w:t xml:space="preserve"> "Atenção: Você selecionou 'Ranking', mas indicou anteriormente que o objetivo é 'Colaboração'. O Ranking pode gerar rivalidade excessiva. Deseja manter mesmo assim?"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7agauvkzn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Funcionalidade de "Ajuste Fino" (Opcional Futuro)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botão "Recalcular Sugestão" caso o professor volte e mude o perfil da turma no Step 4.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mc7gr27uyo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Especificação de Mapeamento: Contexto vs. Mecânicas "Heurísticas de Recomendação Baseadas em Evidência"</w:t>
      </w:r>
    </w:p>
    <w:p w:rsidR="00000000" w:rsidDel="00000000" w:rsidP="00000000" w:rsidRDefault="00000000" w:rsidRPr="00000000" w14:paraId="00000036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Embora esta pesquisa seja conduzida no âmbito da Ciência da Computação, o Motor de Recomendação opera sobre domínios de conhecimento distintos (Saúde, Humanas, Exatas). Para mitigar o viés de autoridade, </w:t>
      </w:r>
      <w:r w:rsidDel="00000000" w:rsidR="00000000" w:rsidRPr="00000000">
        <w:rPr>
          <w:b w:val="1"/>
          <w:bCs w:val="1"/>
          <w:rtl w:val="0"/>
        </w:rPr>
        <w:t xml:space="preserve">nenhuma regra de inferência foi criada baseada na intuição do autor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Todas as regras de mapeamento (Contexto → Mecânica) são estritamente derivadas de revisões sistemáticas de literatura e estudos empíricos das respectivas áreas, conforme detalhado. O sistema atua, portanto, como um </w:t>
      </w:r>
      <w:r w:rsidDel="00000000" w:rsidR="00000000" w:rsidRPr="00000000">
        <w:rPr>
          <w:b w:val="1"/>
          <w:bCs w:val="1"/>
          <w:rtl w:val="0"/>
        </w:rPr>
        <w:t xml:space="preserve">agregador computacional de evidências pedagógicas</w:t>
      </w:r>
      <w:r w:rsidDel="00000000" w:rsidR="00000000" w:rsidRPr="00000000">
        <w:rPr>
          <w:rtl w:val="0"/>
        </w:rPr>
        <w:t xml:space="preserve">, e não como um prescritor normativo.</w:t>
      </w:r>
    </w:p>
    <w:p w:rsidR="00000000" w:rsidDel="00000000" w:rsidP="00000000" w:rsidRDefault="00000000" w:rsidRPr="00000000" w14:paraId="00000037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Para fundamentar as regras de inferência do Módulo de Recomendação, realizou-se uma busca estruturada focada em validar a eficácia de mecânicas específicas para cada grande área do conhecimento mapeada no sistema. As strings de busca combinaram o domínio (ex: 'Engineering Education') com categorias de gamificação (ex: 'Puzzle', 'Competition').</w:t>
      </w:r>
    </w:p>
    <w:p w:rsidR="00000000" w:rsidDel="00000000" w:rsidP="00000000" w:rsidRDefault="00000000" w:rsidRPr="00000000" w14:paraId="00000038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Partindo de artigos seminais da área de gamificação (Deterding et al., 2011; Hamari et al., 2014), realizou-se um procedimento de </w:t>
      </w:r>
      <w:r w:rsidDel="00000000" w:rsidR="00000000" w:rsidRPr="00000000">
        <w:rPr>
          <w:i w:val="1"/>
          <w:iCs w:val="1"/>
          <w:rtl w:val="0"/>
        </w:rPr>
        <w:t xml:space="preserve">Forward Snowballing</w:t>
      </w:r>
      <w:r w:rsidDel="00000000" w:rsidR="00000000" w:rsidRPr="00000000">
        <w:rPr>
          <w:rtl w:val="0"/>
        </w:rPr>
        <w:t xml:space="preserve"> para identificar estudos recentes que aplicam estes conceitos em domínios específicos (Saúde, Exatas, Humanas).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O Motor de Recomendação Contextual (MRC) não visa substituir a expertise pedagógica do docente, mas atuar como um </w:t>
      </w:r>
      <w:r w:rsidDel="00000000" w:rsidR="00000000" w:rsidRPr="00000000">
        <w:rPr>
          <w:b w:val="1"/>
          <w:bCs w:val="1"/>
          <w:rtl w:val="0"/>
        </w:rPr>
        <w:t xml:space="preserve">Sistema de Apoio à Decisão (SAD)</w:t>
      </w:r>
      <w:r w:rsidDel="00000000" w:rsidR="00000000" w:rsidRPr="00000000">
        <w:rPr>
          <w:rtl w:val="0"/>
        </w:rPr>
        <w:t xml:space="preserve">. O professor mantém a agência final (Human-in-the-loop), podendo aceitar, rejeitar ou adaptar as sugestões do algoritmo.</w:t>
      </w:r>
    </w:p>
    <w:p w:rsidR="00000000" w:rsidDel="00000000" w:rsidP="00000000" w:rsidRDefault="00000000" w:rsidRPr="00000000" w14:paraId="0000003A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Reconhece-se que as dinâmicas de ensino são complexas e variam. Por isso, a arquitetura do Gamefica.Edu foi projetada para incorporar o feedback dos docentes especialistas de cada área, permitindo a calibragem contínua dos pesos das heurísticas (fine-tuning) em versões futuras.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O relatório de revisão de literatura apontou uma tensão teórica: enquanto Falkner (2010) defende competição para Engenharia, Toda (2017) alerta para seus riscos (ansiedade).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Motor de Recomendação</w:t>
      </w:r>
      <w:r w:rsidDel="00000000" w:rsidR="00000000" w:rsidRPr="00000000">
        <w:rPr>
          <w:rtl w:val="0"/>
        </w:rPr>
        <w:t xml:space="preserve"> foi projetado justamente para arbitrar esse conflito. Foi implementada uma </w:t>
      </w:r>
      <w:r w:rsidDel="00000000" w:rsidR="00000000" w:rsidRPr="00000000">
        <w:rPr>
          <w:b w:val="1"/>
          <w:bCs w:val="1"/>
          <w:rtl w:val="0"/>
        </w:rPr>
        <w:t xml:space="preserve">Regra de Supressão Condicional</w:t>
      </w:r>
      <w:r w:rsidDel="00000000" w:rsidR="00000000" w:rsidRPr="00000000">
        <w:rPr>
          <w:rtl w:val="0"/>
        </w:rPr>
        <w:t xml:space="preserve">: mesmo que a Área seja 'Exatas' (que pede competição), se o </w:t>
      </w:r>
      <w:r w:rsidDel="00000000" w:rsidR="00000000" w:rsidRPr="00000000">
        <w:rPr>
          <w:i w:val="1"/>
          <w:iCs w:val="1"/>
          <w:rtl w:val="0"/>
        </w:rPr>
        <w:t xml:space="preserve">Input D (Perfil)</w:t>
      </w:r>
      <w:r w:rsidDel="00000000" w:rsidR="00000000" w:rsidRPr="00000000">
        <w:rPr>
          <w:rtl w:val="0"/>
        </w:rPr>
        <w:t xml:space="preserve"> indicar 'Baixa Autoeficácia' ou 'Turma Desunida', o sistema aplica um peso negativo (-50) ao elemento Ranking, priorizando a segurança psicológica apontada por Aloum (2025).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1 demonstra a implementação computacional da tensão teórica identificada na revisão de literatura. Embora a heurística base adicione wdomain​ (+30) ao score de 'Ranking' para cursos de Engenharia, a rotina impõe uma verificação condicional posterior. Caso o </w:t>
      </w:r>
      <w:r w:rsidDel="00000000" w:rsidR="00000000" w:rsidRPr="00000000">
        <w:rPr>
          <w:i w:val="1"/>
          <w:iCs w:val="1"/>
          <w:rtl w:val="0"/>
        </w:rPr>
        <w:t xml:space="preserve">Input D</w:t>
      </w:r>
      <w:r w:rsidDel="00000000" w:rsidR="00000000" w:rsidRPr="00000000">
        <w:rPr>
          <w:rtl w:val="0"/>
        </w:rPr>
        <w:t xml:space="preserve"> contenha marcadores de vulnerabilidade social (ex: 'Baixa Autoeficácia'), o sistema aplica uma penalização wrisk​ (-50), efetivamente vetando a recomendação para prevenir os efeitos negativos (</w:t>
      </w:r>
      <w:r w:rsidDel="00000000" w:rsidR="00000000" w:rsidRPr="00000000">
        <w:rPr>
          <w:i w:val="1"/>
          <w:iCs w:val="1"/>
          <w:rtl w:val="0"/>
        </w:rPr>
        <w:t xml:space="preserve">Dark Side</w:t>
      </w:r>
      <w:r w:rsidDel="00000000" w:rsidR="00000000" w:rsidRPr="00000000">
        <w:rPr>
          <w:rtl w:val="0"/>
        </w:rPr>
        <w:t xml:space="preserve">) apontados por Toda et al. (2017).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fku7bfmc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Algoritmo 1: Resolução de Conflito "Dark Side" (Competição vs. Segurança)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Cdomain​: Área de Conhecimento (Input A)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Cprofile​: Perfis de Jogadores da Turma (Input D)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Erank​: Elemento "Ranking / Leaderboard"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Scurrent​: Score acumulado do elemento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Parâmetros de Calibragem: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wdomain​=+30 (Peso de incentivo por Área)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wrisk​=−50 (Penalização Crítica de Risco)</w:t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PROCEDURE Calculate_Competition_Score(Context, CurrentScore)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// 1. Aplicação da Regra de Domínio (Baseada em Falkner et al., 2010)</w:t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IF (Context.Domain == "Exatas" OR Context.Domain == "Engenharia") THEN</w:t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CurrentScore = CurrentScore + w_domain</w:t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// 2. Verificação de Segurança Psicossocial (Human-in-the-Loop Override)</w:t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// Baseada em Toda et al. (2017) e Qiao et al. (2024)</w:t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risk_factors = ["Baixa Autoeficácia", "Turma Desunida", "Ansiedade", "Colaboração Obrigatória"]</w:t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detected_risks = INTERSECTION(Context.Profile, risk_factors)</w:t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IF (LENGTH(detected_risks) &gt; 0) THEN</w:t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// A segurança psicológica tem precedência sobre a preferência da área</w:t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CurrentScore = CurrentScore + w_risk </w:t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Trigger_Constraint_Log("Ranking suprimido: Risco de ansiedade detectado na turma.")</w:t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Set_Flag(E_rank, "SOFT_BLOCK") // Ativa modal de alerta na UI</w:t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ELSE IF ("Competitivo" IN Context.Profile) THEN</w:t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// Se não há risco e o perfil pede, reforça a competição</w:t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CurrentScore = CurrentScore + 20</w:t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RETURN CurrentScore</w:t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END PROCEDURE</w:t>
      </w:r>
    </w:p>
    <w:p w:rsidR="00000000" w:rsidDel="00000000" w:rsidP="00000000" w:rsidRDefault="00000000" w:rsidRPr="00000000" w14:paraId="00000060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7g8o987m4q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Catálogo de Elementos de Jogo (Output)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Estes são os elementos disponíveis no sistema (Step 5), classificados por função primária na gamificação.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226.515883502916"/>
        <w:gridCol w:w="6798.9959275207075"/>
        <w:tblGridChange w:id="0">
          <w:tblGrid>
            <w:gridCol w:w="2226.515883502916"/>
            <w:gridCol w:w="6798.9959275207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(Keys do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&amp;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Níveis, Sistema de pontuação, Estatísticas (métricas), Feedback claro sobre o desempenho, Progressão baseada em habilidade.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&amp;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Cooperação, Competição, Reputação, Reconhecimento, Pressão social, Chat/Mensagens, Fórum, Interação social, Sistema de Ranking.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Imersão &amp;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Storytelling, Narrativas envolventes, Sensação (imersão), Customização de personagem, Customização de equipamento.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Economia &amp; 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Economia (moedas), Itens Digitais/Loja, Raridade, Recompensas atraentes, Conquistas digitais, Colecionáveis.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Desafio &amp; 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Pressão de tempo, Quebra-cabeça, Desafio Rápido, Escolha imposta, Chance (sorte), Objetivo (meta), Renovação/Novidade.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ay791lp2mi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Mapeamento por Área de Conhecimento (Inputs &amp; Heurísticas)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Abaixo, correlacionamos os </w:t>
      </w:r>
      <w:r w:rsidDel="00000000" w:rsidR="00000000" w:rsidRPr="00000000">
        <w:rPr>
          <w:b w:val="1"/>
          <w:bCs w:val="1"/>
          <w:rtl w:val="0"/>
        </w:rPr>
        <w:t xml:space="preserve">Problemas (Step 1)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Objetivos (Step 2)</w:t>
      </w:r>
      <w:r w:rsidDel="00000000" w:rsidR="00000000" w:rsidRPr="00000000">
        <w:rPr>
          <w:rtl w:val="0"/>
        </w:rPr>
        <w:t xml:space="preserve"> com os elementos que atuam como </w:t>
      </w:r>
      <w:r w:rsidDel="00000000" w:rsidR="00000000" w:rsidRPr="00000000">
        <w:rPr>
          <w:b w:val="1"/>
          <w:bCs w:val="1"/>
          <w:rtl w:val="0"/>
        </w:rPr>
        <w:t xml:space="preserve">Solução (Mitigação)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Catalisador (Potencialização)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5boia50as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Ciências Exatas e da Terra / Engenharias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Foco em lógica, abstração e resolução técnica de problemas.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215.3102313068903"/>
        <w:gridCol w:w="2454.676379181152"/>
        <w:gridCol w:w="4355.5252005355815"/>
        <w:tblGridChange w:id="0">
          <w:tblGrid>
            <w:gridCol w:w="2215.3102313068903"/>
            <w:gridCol w:w="2454.676379181152"/>
            <w:gridCol w:w="4355.525200535581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(Problema/Objetivo)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Recomendado (Peso 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Teórica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Dificuldade com abstração 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Sensação (imersão)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Ancoragem:</w:t>
            </w:r>
            <w:r w:rsidDel="00000000" w:rsidR="00000000" w:rsidRPr="00000000">
              <w:rPr>
                <w:rtl w:val="0"/>
              </w:rPr>
              <w:t xml:space="preserve"> Tornar o abstrato concreto através de narrativas visuais ou metáforas.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Frustração com erros/bugs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claro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Resiliência:</w:t>
            </w:r>
            <w:r w:rsidDel="00000000" w:rsidR="00000000" w:rsidRPr="00000000">
              <w:rPr>
                <w:rtl w:val="0"/>
              </w:rPr>
              <w:t xml:space="preserve"> O feedback imediato corrige o erro sem punição social; a "sorte" reduz a culpa pessoal do erro.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Raciocínio lógico/algorítmico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Quebra-cabeça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Escolha imposta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Desafio Cognitivo:</w:t>
            </w:r>
            <w:r w:rsidDel="00000000" w:rsidR="00000000" w:rsidRPr="00000000">
              <w:rPr>
                <w:rtl w:val="0"/>
              </w:rPr>
              <w:t xml:space="preserve"> Mecânicas que exigem pensamento estruturado e causalidade.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Persistência na resolução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Progressão por habilidade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Scaffolding:</w:t>
            </w:r>
            <w:r w:rsidDel="00000000" w:rsidR="00000000" w:rsidRPr="00000000">
              <w:rPr>
                <w:rtl w:val="0"/>
              </w:rPr>
              <w:t xml:space="preserve"> Quebrar problemas complexos em etapas menores e visíveis.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96wqpf68s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FALKNER, Nickolas; SOORIAMURTHI, Raja; MICHALEWICZ, Zbigniew. Puzzle-based learning for engineering and computer science. Computer, v. 43, n. 4, p. 20-28, 2010.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DI NARDO, Vincenzo et al. Usage of gamification techniques in software engineering education and training: A systematic review. </w:t>
      </w:r>
      <w:r w:rsidDel="00000000" w:rsidR="00000000" w:rsidRPr="00000000">
        <w:rPr>
          <w:b w:val="1"/>
          <w:bCs w:val="1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, v. 13, n. 8, p. 196, 2024.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YASIN, Ar Anil; ABBAS, Asad. Role of gamification in Engineering Education: A systematic literature review. In: </w:t>
      </w:r>
      <w:r w:rsidDel="00000000" w:rsidR="00000000" w:rsidRPr="00000000">
        <w:rPr>
          <w:b w:val="1"/>
          <w:bCs w:val="1"/>
          <w:rtl w:val="0"/>
        </w:rPr>
        <w:t xml:space="preserve">2021 IEEE global engineering education conference (EDUCON)</w:t>
      </w:r>
      <w:r w:rsidDel="00000000" w:rsidR="00000000" w:rsidRPr="00000000">
        <w:rPr>
          <w:rtl w:val="0"/>
        </w:rPr>
        <w:t xml:space="preserve">. IEEE, 2021. p. 210-213.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MERRICK, Kathryn E. An empirical evaluation of puzzle-based learning as an interest approach for teaching introductory computer science. </w:t>
      </w:r>
      <w:r w:rsidDel="00000000" w:rsidR="00000000" w:rsidRPr="00000000">
        <w:rPr>
          <w:b w:val="1"/>
          <w:bCs w:val="1"/>
          <w:rtl w:val="0"/>
        </w:rPr>
        <w:t xml:space="preserve">IEEE Transactions on Education</w:t>
      </w:r>
      <w:r w:rsidDel="00000000" w:rsidR="00000000" w:rsidRPr="00000000">
        <w:rPr>
          <w:rtl w:val="0"/>
        </w:rPr>
        <w:t xml:space="preserve">, v. 53, n. 4, p. 677-680,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5sh2wbcxk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ocinbzi9z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Ciências Humanas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Foco em leitura, debate, contexto histórico e crítica social.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173.069146387903"/>
        <w:gridCol w:w="2609.5603572174386"/>
        <w:gridCol w:w="4242.882307418282"/>
        <w:tblGridChange w:id="0">
          <w:tblGrid>
            <w:gridCol w:w="2173.069146387903"/>
            <w:gridCol w:w="2609.5603572174386"/>
            <w:gridCol w:w="4242.882307418282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(Problema/Objetivo)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Recomendado (Peso 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Teórica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Volume excessivo de leitura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Narrativas envolventes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Engajamento Narrativo:</w:t>
            </w:r>
            <w:r w:rsidDel="00000000" w:rsidR="00000000" w:rsidRPr="00000000">
              <w:rPr>
                <w:rtl w:val="0"/>
              </w:rPr>
              <w:t xml:space="preserve"> Transformar o texto passivo em pistas para desvendar um enredo.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Timidez em expor ideias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Chat/Fórum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Customização de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Efeito Proteus:</w:t>
            </w:r>
            <w:r w:rsidDel="00000000" w:rsidR="00000000" w:rsidRPr="00000000">
              <w:rPr>
                <w:rtl w:val="0"/>
              </w:rPr>
              <w:t xml:space="preserve"> O anonimato parcial ou uso de avatar reduz a ansiedade social da exposição direta.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Pensamento crítico/Debate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Fórum de Discussão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Escolha imposta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Dilemas Morais:</w:t>
            </w:r>
            <w:r w:rsidDel="00000000" w:rsidR="00000000" w:rsidRPr="00000000">
              <w:rPr>
                <w:rtl w:val="0"/>
              </w:rPr>
              <w:t xml:space="preserve"> Forçar decisões difíceis (escolha imposta) gera material rico para debate posterior.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Empatia e visão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Roleplay (RPG)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Simulação de Perspectiva:</w:t>
            </w:r>
            <w:r w:rsidDel="00000000" w:rsidR="00000000" w:rsidRPr="00000000">
              <w:rPr>
                <w:rtl w:val="0"/>
              </w:rPr>
              <w:t xml:space="preserve"> Viver a história "na pele" de outro personagem histórico/social.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213uah7yh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ZHANG, Jiayi; XU, Jing; LI, Muru. The impact of educational live action role-playing games on social–emotional competence: A mixed-method study with Chinese college students. </w:t>
      </w:r>
      <w:r w:rsidDel="00000000" w:rsidR="00000000" w:rsidRPr="00000000">
        <w:rPr>
          <w:b w:val="1"/>
          <w:bCs w:val="1"/>
          <w:rtl w:val="0"/>
        </w:rPr>
        <w:t xml:space="preserve">Frontiers in Psychology</w:t>
      </w:r>
      <w:r w:rsidDel="00000000" w:rsidR="00000000" w:rsidRPr="00000000">
        <w:rPr>
          <w:rtl w:val="0"/>
        </w:rPr>
        <w:t xml:space="preserve">, v. 16, p. 1538761, 2025.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SAFITRI, Nurma Eka et al. Gamification approaches to enhance critical thinking skills in elementary education: A literature review (2020-2025). </w:t>
      </w:r>
      <w:r w:rsidDel="00000000" w:rsidR="00000000" w:rsidRPr="00000000">
        <w:rPr>
          <w:b w:val="1"/>
          <w:bCs w:val="1"/>
          <w:rtl w:val="0"/>
        </w:rPr>
        <w:t xml:space="preserve">Jurnal Penelitian Ilmu Pendidikan</w:t>
      </w:r>
      <w:r w:rsidDel="00000000" w:rsidR="00000000" w:rsidRPr="00000000">
        <w:rPr>
          <w:rtl w:val="0"/>
        </w:rPr>
        <w:t xml:space="preserve">, v. 18, n. 1, p. 13-22, 2025.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JOHNSON, Abi. Using empathy games in the social sciences. </w:t>
      </w:r>
      <w:r w:rsidDel="00000000" w:rsidR="00000000" w:rsidRPr="00000000">
        <w:rPr>
          <w:b w:val="1"/>
          <w:bCs w:val="1"/>
          <w:rtl w:val="0"/>
        </w:rPr>
        <w:t xml:space="preserve">EDUCAUSE Review (Online)</w:t>
      </w:r>
      <w:r w:rsidDel="00000000" w:rsidR="00000000" w:rsidRPr="00000000">
        <w:rPr>
          <w:rtl w:val="0"/>
        </w:rPr>
        <w:t xml:space="preserve">, 2019.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SHAN, Shuanghui Sofia; ILLINGWORTH, Sam. Fostering Empathy Through Play: The Impact of Far From Home on University Staff’s Understanding of International Students. </w:t>
      </w:r>
      <w:r w:rsidDel="00000000" w:rsidR="00000000" w:rsidRPr="00000000">
        <w:rPr>
          <w:b w:val="1"/>
          <w:bCs w:val="1"/>
          <w:rtl w:val="0"/>
        </w:rPr>
        <w:t xml:space="preserve">Behavioral Sciences</w:t>
      </w:r>
      <w:r w:rsidDel="00000000" w:rsidR="00000000" w:rsidRPr="00000000">
        <w:rPr>
          <w:rtl w:val="0"/>
        </w:rPr>
        <w:t xml:space="preserve">, v. 15, n. 6, p. 820,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d4gyc7i1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k7zlnubkc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Ciências da Saúde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Foco em memorização, precisão técnica e responsabilidade humana.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2384.2745709828396"/>
        <w:gridCol w:w="2567.3192722984513"/>
        <w:gridCol w:w="4073.917967742332"/>
        <w:tblGridChange w:id="0">
          <w:tblGrid>
            <w:gridCol w:w="2384.2745709828396"/>
            <w:gridCol w:w="2567.3192722984513"/>
            <w:gridCol w:w="4073.917967742332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(Problema/Objetivo)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Recomendado (Peso 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Teórica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Memorização (anatomia/termos)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Desafio Rápido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Feedback Imediato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Repetição Espaçada:</w:t>
            </w:r>
            <w:r w:rsidDel="00000000" w:rsidR="00000000" w:rsidRPr="00000000">
              <w:rPr>
                <w:rtl w:val="0"/>
              </w:rPr>
              <w:t xml:space="preserve"> Mecânicas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drill</w:t>
            </w:r>
            <w:r w:rsidDel="00000000" w:rsidR="00000000" w:rsidRPr="00000000">
              <w:rPr>
                <w:rtl w:val="0"/>
              </w:rPr>
              <w:t xml:space="preserve"> (treino rápido) são ideais para fixação mnemônica.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Ansiedade em prática clínica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Sensação (Simulação)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Ambiente Seguro:</w:t>
            </w:r>
            <w:r w:rsidDel="00000000" w:rsidR="00000000" w:rsidRPr="00000000">
              <w:rPr>
                <w:rtl w:val="0"/>
              </w:rPr>
              <w:t xml:space="preserve"> Simular riscos (paciente virtual) onde o erro não custa uma vida real.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Tomada de decisão sob pressão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Pressão de tempo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Escolha imposta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Fidelidade de Contexto:</w:t>
            </w:r>
            <w:r w:rsidDel="00000000" w:rsidR="00000000" w:rsidRPr="00000000">
              <w:rPr>
                <w:rtl w:val="0"/>
              </w:rPr>
              <w:t xml:space="preserve"> Simular a urgência real de um ambiente de emergência.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Protocolos e Processos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Conquistas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Checklist Gamificado:</w:t>
            </w:r>
            <w:r w:rsidDel="00000000" w:rsidR="00000000" w:rsidRPr="00000000">
              <w:rPr>
                <w:rtl w:val="0"/>
              </w:rPr>
              <w:t xml:space="preserve"> Validar o domínio de cada etapa de um protocolo rígido.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5oj9jzw55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YUNYONGYING, Pete. Gamification: implications for curricular design. </w:t>
      </w:r>
      <w:r w:rsidDel="00000000" w:rsidR="00000000" w:rsidRPr="00000000">
        <w:rPr>
          <w:b w:val="1"/>
          <w:bCs w:val="1"/>
          <w:rtl w:val="0"/>
        </w:rPr>
        <w:t xml:space="preserve">Journal of graduate medical education</w:t>
      </w:r>
      <w:r w:rsidDel="00000000" w:rsidR="00000000" w:rsidRPr="00000000">
        <w:rPr>
          <w:rtl w:val="0"/>
        </w:rPr>
        <w:t xml:space="preserve">, v. 6, n. 3, p. 410-412, 2014.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ALOUM, Lujain et al. Open-Access Web-Based Gamification in Pharmacology Education for Medical Students: Quasi-Experimental Study. </w:t>
      </w:r>
      <w:r w:rsidDel="00000000" w:rsidR="00000000" w:rsidRPr="00000000">
        <w:rPr>
          <w:b w:val="1"/>
          <w:bCs w:val="1"/>
          <w:rtl w:val="0"/>
        </w:rPr>
        <w:t xml:space="preserve">JMIR Medical Education</w:t>
      </w:r>
      <w:r w:rsidDel="00000000" w:rsidR="00000000" w:rsidRPr="00000000">
        <w:rPr>
          <w:rtl w:val="0"/>
        </w:rPr>
        <w:t xml:space="preserve">, v. 11, n. 1, p. e73666, 2025.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GENTRY, Sarah Victoria et al. Serious gaming and gamification education in health professions: systematic review. </w:t>
      </w:r>
      <w:r w:rsidDel="00000000" w:rsidR="00000000" w:rsidRPr="00000000">
        <w:rPr>
          <w:b w:val="1"/>
          <w:bCs w:val="1"/>
          <w:rtl w:val="0"/>
        </w:rPr>
        <w:t xml:space="preserve">Journal of medical Internet research</w:t>
      </w:r>
      <w:r w:rsidDel="00000000" w:rsidR="00000000" w:rsidRPr="00000000">
        <w:rPr>
          <w:rtl w:val="0"/>
        </w:rPr>
        <w:t xml:space="preserve">, v. 21, n. 3, p. e12994, 2019.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KRISHNAMURTHY, Kandamaran et al. Benefits of gamification in medical education. </w:t>
      </w:r>
      <w:r w:rsidDel="00000000" w:rsidR="00000000" w:rsidRPr="00000000">
        <w:rPr>
          <w:b w:val="1"/>
          <w:bCs w:val="1"/>
          <w:rtl w:val="0"/>
        </w:rPr>
        <w:t xml:space="preserve">Clinical Anatomy</w:t>
      </w:r>
      <w:r w:rsidDel="00000000" w:rsidR="00000000" w:rsidRPr="00000000">
        <w:rPr>
          <w:rtl w:val="0"/>
        </w:rPr>
        <w:t xml:space="preserve">, v. 35, n. 6, p. 795-807, 2022.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Ciências Sociais Aplicadas (Direito, Negócios)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Foco em mercado, estratégia, negociação e sistemas.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144.908423108578"/>
        <w:gridCol w:w="2482.8371024604767"/>
        <w:gridCol w:w="4397.766285454569"/>
        <w:tblGridChange w:id="0">
          <w:tblGrid>
            <w:gridCol w:w="2144.908423108578"/>
            <w:gridCol w:w="2482.8371024604767"/>
            <w:gridCol w:w="4397.76628545456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(Problema/Objetivo)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Recomendado (Peso 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Teórica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Falta de visão sistêmica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Economia (moedas)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Estatísticas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Gestão de Recursos:</w:t>
            </w:r>
            <w:r w:rsidDel="00000000" w:rsidR="00000000" w:rsidRPr="00000000">
              <w:rPr>
                <w:rtl w:val="0"/>
              </w:rPr>
              <w:t xml:space="preserve"> Ensinar a gerenciar escassez e trade-offs (decisões econômicas).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Negociação e Conflitos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Cooperação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Comércio (Troca)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Interdependência:</w:t>
            </w:r>
            <w:r w:rsidDel="00000000" w:rsidR="00000000" w:rsidRPr="00000000">
              <w:rPr>
                <w:rtl w:val="0"/>
              </w:rPr>
              <w:t xml:space="preserve"> Criar situações onde um aluno precisa do recurso do outro para vencer.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Liderança e Gestão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Missões de Grupo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Hierarquia Social:</w:t>
            </w:r>
            <w:r w:rsidDel="00000000" w:rsidR="00000000" w:rsidRPr="00000000">
              <w:rPr>
                <w:rtl w:val="0"/>
              </w:rPr>
              <w:t xml:space="preserve"> Mecânicas que valorizam a organização e coordenação de times.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ilzgz4crg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REINERS, Torsten et al. Gamification design elements in business education simulations. In: </w:t>
      </w:r>
      <w:r w:rsidDel="00000000" w:rsidR="00000000" w:rsidRPr="00000000">
        <w:rPr>
          <w:b w:val="1"/>
          <w:bCs w:val="1"/>
          <w:rtl w:val="0"/>
        </w:rPr>
        <w:t xml:space="preserve">Encyclopedia of Information Science and Technology, Third Edition</w:t>
      </w:r>
      <w:r w:rsidDel="00000000" w:rsidR="00000000" w:rsidRPr="00000000">
        <w:rPr>
          <w:rtl w:val="0"/>
        </w:rPr>
        <w:t xml:space="preserve">. IGI Global Scientific Publishing, 2015. p. 3048-3061.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SOARES, Ana Maria Jeronimo et al. Gamification in entrepreneurship education: A systematic literature review and future research agenda. </w:t>
      </w:r>
      <w:r w:rsidDel="00000000" w:rsidR="00000000" w:rsidRPr="00000000">
        <w:rPr>
          <w:b w:val="1"/>
          <w:bCs w:val="1"/>
          <w:rtl w:val="0"/>
        </w:rPr>
        <w:t xml:space="preserve">REGEPE Entrepreneurship and Small Business Journal</w:t>
      </w:r>
      <w:r w:rsidDel="00000000" w:rsidR="00000000" w:rsidRPr="00000000">
        <w:rPr>
          <w:rtl w:val="0"/>
        </w:rPr>
        <w:t xml:space="preserve">, v. 13, p. e2389,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p208hglsc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6u23e7ahi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Linguística, Letras e Artes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Foco em expressão, criatividade, subjetividade e crítica.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2158.9887847482405"/>
        <w:gridCol w:w="2722.203250334738"/>
        <w:gridCol w:w="4144.319775940645"/>
        <w:tblGridChange w:id="0">
          <w:tblGrid>
            <w:gridCol w:w="2158.9887847482405"/>
            <w:gridCol w:w="2722.203250334738"/>
            <w:gridCol w:w="4144.31977594064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(Problema/Objetivo)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Recomendado (Peso 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Teórica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Bloqueio criativo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Customização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Expressão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Autonomia:</w:t>
            </w:r>
            <w:r w:rsidDel="00000000" w:rsidR="00000000" w:rsidRPr="00000000">
              <w:rPr>
                <w:rtl w:val="0"/>
              </w:rPr>
              <w:t xml:space="preserve"> Ferramentas de "sandbox" que permitem criar sem o julgamento de "certo/errado".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Insegurança com críticas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Reconhecimento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Reforço Positivo:</w:t>
            </w:r>
            <w:r w:rsidDel="00000000" w:rsidR="00000000" w:rsidRPr="00000000">
              <w:rPr>
                <w:rtl w:val="0"/>
              </w:rPr>
              <w:t xml:space="preserve"> Focar em likes/elogiios pares antes de introduzir a crítica técnica.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Portfólio/Projetos Visuais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Conquistas (Badges)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Galeria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Exibição:</w:t>
            </w:r>
            <w:r w:rsidDel="00000000" w:rsidR="00000000" w:rsidRPr="00000000">
              <w:rPr>
                <w:rtl w:val="0"/>
              </w:rPr>
              <w:t xml:space="preserve"> Tangibilizar a evolução artística através de coleções visíveis.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kg8wke846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MILLS, Joanne T. The Gamification of Arts and Culture: The expanded narrative and the virtual space from digital media to COVID. In: Proceedings of EVA London 2022. BCS Learning &amp; Development, 2022. p. 188-195.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CAL Y. MAYOR-PEÑA, Francisco et al. Designing a gamified approach for digital design education aligned with Education 4.0. In: Frontiers in Education. Frontiers Media SA, 2024. p. 1439879.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PENTIKAINEN, Johanna; KALLIONPÄÄ, Outi. A Systematic Review of Research on Learning Writing Skills Using Gamification. In: Seminar. net. 2024.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BERNASCHINA, Diego. Art gamification (and digital/media arts) for special school: New thinking shifts for inclusive metaverse’s engineering. 2023.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v8exynzda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Geral (Transversal)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tl w:val="0"/>
        </w:rPr>
        <w:t xml:space="preserve">Regras que se aplicam independentemente da área, focadas na dinâmica da sala de aula.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2289.2834645669295"/>
        <w:gridCol w:w="3403.370078740158"/>
        <w:gridCol w:w="3332.8582677165355"/>
        <w:tblGridChange w:id="0">
          <w:tblGrid>
            <w:gridCol w:w="2289.2834645669295"/>
            <w:gridCol w:w="3403.370078740158"/>
            <w:gridCol w:w="3332.858267716535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(Problema/Objetivo)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Recomendado (Peso 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Conflitante (Peso -)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  <w:t xml:space="preserve"> Colaboração / Coesão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Missões de Grupo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Competição</w:t>
            </w:r>
            <w:r w:rsidDel="00000000" w:rsidR="00000000" w:rsidRPr="00000000">
              <w:rPr>
                <w:rtl w:val="0"/>
              </w:rPr>
              <w:t xml:space="preserve"> (Geram rivalidade destrutiva)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Falta de Motivação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Recompensas atraentes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Tarefas repetitivas sem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P:</w:t>
            </w:r>
            <w:r w:rsidDel="00000000" w:rsidR="00000000" w:rsidRPr="00000000">
              <w:rPr>
                <w:rtl w:val="0"/>
              </w:rPr>
              <w:t xml:space="preserve"> Gestão de Tempo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Pressão de tempo</w:t>
            </w:r>
            <w:r w:rsidDel="00000000" w:rsidR="00000000" w:rsidRPr="00000000">
              <w:rPr>
                <w:rtl w:val="0"/>
              </w:rPr>
              <w:t xml:space="preserve"> (Uso cuidadoso),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Barra de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Narrativas longas/complexas</w:t>
            </w:r>
            <w:r w:rsidDel="00000000" w:rsidR="00000000" w:rsidRPr="00000000">
              <w:rPr>
                <w:rtl w:val="0"/>
              </w:rPr>
              <w:t xml:space="preserve"> (Consomem tempo de aula)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QIAO, Shen et al. How competitive, cooperative, and collaborative gamification impacts student learning and engagement. 2024.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DETERDING, Sebastian et al. From game design elements to gamefulness: defining" gamification". In: </w:t>
      </w:r>
      <w:r w:rsidDel="00000000" w:rsidR="00000000" w:rsidRPr="00000000">
        <w:rPr>
          <w:b w:val="1"/>
          <w:bCs w:val="1"/>
          <w:rtl w:val="0"/>
        </w:rPr>
        <w:t xml:space="preserve">Proceedings of the 15th international academic MindTrek conference: Envisioning future media environments</w:t>
      </w:r>
      <w:r w:rsidDel="00000000" w:rsidR="00000000" w:rsidRPr="00000000">
        <w:rPr>
          <w:rtl w:val="0"/>
        </w:rPr>
        <w:t xml:space="preserve">. 2011. p. 9-15.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HAMARI, Juho; KOIVISTO, Jonna; SARSA, Harri. Does gamification work?--a literature review of empirical studies on gamification. In: </w:t>
      </w:r>
      <w:r w:rsidDel="00000000" w:rsidR="00000000" w:rsidRPr="00000000">
        <w:rPr>
          <w:b w:val="1"/>
          <w:bCs w:val="1"/>
          <w:rtl w:val="0"/>
        </w:rPr>
        <w:t xml:space="preserve">2014 47th Hawaii international conference on system sciences</w:t>
      </w:r>
      <w:r w:rsidDel="00000000" w:rsidR="00000000" w:rsidRPr="00000000">
        <w:rPr>
          <w:rtl w:val="0"/>
        </w:rPr>
        <w:t xml:space="preserve">. Ieee, 2014. p. 3025-3034.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DECI, Edward L.; RYAN, Richard M. </w:t>
      </w:r>
      <w:r w:rsidDel="00000000" w:rsidR="00000000" w:rsidRPr="00000000">
        <w:rPr>
          <w:b w:val="1"/>
          <w:bCs w:val="1"/>
          <w:rtl w:val="0"/>
        </w:rPr>
        <w:t xml:space="preserve">Intrinsic motivation and self-determination in human behavior</w:t>
      </w:r>
      <w:r w:rsidDel="00000000" w:rsidR="00000000" w:rsidRPr="00000000">
        <w:rPr>
          <w:rtl w:val="0"/>
        </w:rPr>
        <w:t xml:space="preserve">. Springer Science &amp; Business Media, 2013.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TODA, Armando M.; VALLE, Pedro HD; ISOTANI, Seiji. The dark side of gamification: An overview of negative effects of gamification in education. In: </w:t>
      </w:r>
      <w:r w:rsidDel="00000000" w:rsidR="00000000" w:rsidRPr="00000000">
        <w:rPr>
          <w:b w:val="1"/>
          <w:bCs w:val="1"/>
          <w:rtl w:val="0"/>
        </w:rPr>
        <w:t xml:space="preserve">Researcher links workshop: higher education for all</w:t>
      </w:r>
      <w:r w:rsidDel="00000000" w:rsidR="00000000" w:rsidRPr="00000000">
        <w:rPr>
          <w:rtl w:val="0"/>
        </w:rPr>
        <w:t xml:space="preserve">. Cham: Springer International Publishing, 2017. p. 143-156.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TODAS AS REFERENCIAS: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