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71DAC62">
      <w:pPr>
        <w:spacing w:after="0" w:line="240" w:lineRule="auto"/>
        <w:ind w:firstLine="709"/>
        <w:jc w:val="center"/>
        <w:rPr>
          <w:rFonts w:ascii="Arial" w:hAnsi="Arial" w:eastAsia="Arial" w:cs="Arial"/>
          <w:b w:val="0"/>
          <w:bCs w:val="0"/>
          <w:i w:val="0"/>
          <w:iCs w:val="0"/>
          <w:caps w:val="0"/>
          <w:smallCaps w:val="0"/>
          <w:color w:val="000000" w:themeColor="text1" w:themeTint="FF"/>
          <w:sz w:val="24"/>
          <w:szCs w:val="24"/>
          <w:lang w:val="es-ES"/>
          <w14:textFill>
            <w14:solidFill>
              <w14:schemeClr w14:val="tx1">
                <w14:lumMod w14:val="100000"/>
                <w14:lumOff w14:val="0"/>
              </w14:schemeClr>
            </w14:solidFill>
          </w14:textFill>
        </w:rPr>
      </w:pPr>
      <w:r>
        <w:drawing>
          <wp:anchor distT="0" distB="0" distL="114300" distR="114300" simplePos="0" relativeHeight="251659264" behindDoc="0" locked="0" layoutInCell="1" allowOverlap="1">
            <wp:simplePos x="0" y="0"/>
            <wp:positionH relativeFrom="column">
              <wp:align>left</wp:align>
            </wp:positionH>
            <wp:positionV relativeFrom="paragraph">
              <wp:posOffset>0</wp:posOffset>
            </wp:positionV>
            <wp:extent cx="857250" cy="781050"/>
            <wp:effectExtent l="0" t="0" r="0" b="0"/>
            <wp:wrapNone/>
            <wp:docPr id="586881322" name="drawing" descr="A blue and white logo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881322" name="drawing" descr="A blue and white logo  AI-generated content may be incorrect."/>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857250" cy="781050"/>
                    </a:xfrm>
                    <a:prstGeom prst="rect">
                      <a:avLst/>
                    </a:prstGeom>
                  </pic:spPr>
                </pic:pic>
              </a:graphicData>
            </a:graphic>
          </wp:anchor>
        </w:drawing>
      </w:r>
      <w:r>
        <w:rPr>
          <w:rFonts w:ascii="Arial" w:hAnsi="Arial" w:eastAsia="Arial" w:cs="Arial"/>
          <w:b/>
          <w:bCs/>
          <w:i w:val="0"/>
          <w:iCs w:val="0"/>
          <w:caps w:val="0"/>
          <w:smallCaps w:val="0"/>
          <w:color w:val="000000" w:themeColor="text1" w:themeTint="FF"/>
          <w:sz w:val="24"/>
          <w:szCs w:val="24"/>
          <w:lang w:val="es-CL"/>
          <w14:textFill>
            <w14:solidFill>
              <w14:schemeClr w14:val="tx1">
                <w14:lumMod w14:val="100000"/>
                <w14:lumOff w14:val="0"/>
              </w14:schemeClr>
            </w14:solidFill>
          </w14:textFill>
        </w:rPr>
        <w:t>Universidad Nacional Experimental de Guayana</w:t>
      </w:r>
    </w:p>
    <w:p w14:paraId="0E1B61AF">
      <w:pPr>
        <w:spacing w:after="0" w:line="240" w:lineRule="auto"/>
        <w:ind w:firstLine="709"/>
        <w:jc w:val="center"/>
        <w:rPr>
          <w:rFonts w:ascii="Arial" w:hAnsi="Arial" w:eastAsia="Arial" w:cs="Arial"/>
          <w:b w:val="0"/>
          <w:bCs w:val="0"/>
          <w:i w:val="0"/>
          <w:iCs w:val="0"/>
          <w:caps w:val="0"/>
          <w:smallCaps w:val="0"/>
          <w:color w:val="000000" w:themeColor="text1" w:themeTint="FF"/>
          <w:sz w:val="24"/>
          <w:szCs w:val="24"/>
          <w:lang w:val="es-ES"/>
          <w14:textFill>
            <w14:solidFill>
              <w14:schemeClr w14:val="tx1">
                <w14:lumMod w14:val="100000"/>
                <w14:lumOff w14:val="0"/>
              </w14:schemeClr>
            </w14:solidFill>
          </w14:textFill>
        </w:rPr>
      </w:pPr>
      <w:r>
        <w:rPr>
          <w:rFonts w:ascii="Arial" w:hAnsi="Arial" w:eastAsia="Arial" w:cs="Arial"/>
          <w:b/>
          <w:bCs/>
          <w:i w:val="0"/>
          <w:iCs w:val="0"/>
          <w:caps w:val="0"/>
          <w:smallCaps w:val="0"/>
          <w:color w:val="000000" w:themeColor="text1" w:themeTint="FF"/>
          <w:sz w:val="24"/>
          <w:szCs w:val="24"/>
          <w:lang w:val="es-CL"/>
          <w14:textFill>
            <w14:solidFill>
              <w14:schemeClr w14:val="tx1">
                <w14:lumMod w14:val="100000"/>
                <w14:lumOff w14:val="0"/>
              </w14:schemeClr>
            </w14:solidFill>
          </w14:textFill>
        </w:rPr>
        <w:t>Vicerrectorado Académico</w:t>
      </w:r>
    </w:p>
    <w:p w14:paraId="4E8C82AD">
      <w:pPr>
        <w:spacing w:after="0" w:line="240" w:lineRule="auto"/>
        <w:ind w:firstLine="709"/>
        <w:jc w:val="center"/>
        <w:rPr>
          <w:rFonts w:ascii="Arial" w:hAnsi="Arial" w:eastAsia="Arial" w:cs="Arial"/>
          <w:b w:val="0"/>
          <w:bCs w:val="0"/>
          <w:i w:val="0"/>
          <w:iCs w:val="0"/>
          <w:caps w:val="0"/>
          <w:smallCaps w:val="0"/>
          <w:color w:val="000000" w:themeColor="text1" w:themeTint="FF"/>
          <w:sz w:val="24"/>
          <w:szCs w:val="24"/>
          <w:lang w:val="es-ES"/>
          <w14:textFill>
            <w14:solidFill>
              <w14:schemeClr w14:val="tx1">
                <w14:lumMod w14:val="100000"/>
                <w14:lumOff w14:val="0"/>
              </w14:schemeClr>
            </w14:solidFill>
          </w14:textFill>
        </w:rPr>
      </w:pPr>
      <w:r>
        <w:rPr>
          <w:rFonts w:ascii="Arial" w:hAnsi="Arial" w:eastAsia="Arial" w:cs="Arial"/>
          <w:b/>
          <w:bCs/>
          <w:i w:val="0"/>
          <w:iCs w:val="0"/>
          <w:caps w:val="0"/>
          <w:smallCaps w:val="0"/>
          <w:color w:val="000000" w:themeColor="text1" w:themeTint="FF"/>
          <w:sz w:val="24"/>
          <w:szCs w:val="24"/>
          <w:lang w:val="es-CL"/>
          <w14:textFill>
            <w14:solidFill>
              <w14:schemeClr w14:val="tx1">
                <w14:lumMod w14:val="100000"/>
                <w14:lumOff w14:val="0"/>
              </w14:schemeClr>
            </w14:solidFill>
          </w14:textFill>
        </w:rPr>
        <w:t>Coordinación General de Investigación y Postgrado</w:t>
      </w:r>
    </w:p>
    <w:p w14:paraId="7F59D073">
      <w:pPr>
        <w:spacing w:after="0" w:line="240" w:lineRule="auto"/>
        <w:ind w:firstLine="709"/>
        <w:jc w:val="center"/>
        <w:rPr>
          <w:rFonts w:ascii="Arial" w:hAnsi="Arial" w:eastAsia="Arial" w:cs="Arial"/>
          <w:b w:val="0"/>
          <w:bCs w:val="0"/>
          <w:i w:val="0"/>
          <w:iCs w:val="0"/>
          <w:caps w:val="0"/>
          <w:smallCaps w:val="0"/>
          <w:color w:val="000000" w:themeColor="text1" w:themeTint="FF"/>
          <w:sz w:val="24"/>
          <w:szCs w:val="24"/>
          <w:lang w:val="es-ES"/>
          <w14:textFill>
            <w14:solidFill>
              <w14:schemeClr w14:val="tx1">
                <w14:lumMod w14:val="100000"/>
                <w14:lumOff w14:val="0"/>
              </w14:schemeClr>
            </w14:solidFill>
          </w14:textFill>
        </w:rPr>
      </w:pPr>
      <w:r>
        <w:rPr>
          <w:rFonts w:ascii="Arial" w:hAnsi="Arial" w:eastAsia="Arial" w:cs="Arial"/>
          <w:b/>
          <w:bCs/>
          <w:i w:val="0"/>
          <w:iCs w:val="0"/>
          <w:caps w:val="0"/>
          <w:smallCaps w:val="0"/>
          <w:color w:val="000000" w:themeColor="text1" w:themeTint="FF"/>
          <w:sz w:val="24"/>
          <w:szCs w:val="24"/>
          <w:lang w:val="es-CL"/>
          <w14:textFill>
            <w14:solidFill>
              <w14:schemeClr w14:val="tx1">
                <w14:lumMod w14:val="100000"/>
                <w14:lumOff w14:val="0"/>
              </w14:schemeClr>
            </w14:solidFill>
          </w14:textFill>
        </w:rPr>
        <w:t>Maestría Tecnologías de la Información</w:t>
      </w:r>
    </w:p>
    <w:p w14:paraId="3BF5D79A">
      <w:pPr>
        <w:spacing w:after="0" w:line="240" w:lineRule="auto"/>
        <w:ind w:firstLine="709"/>
        <w:jc w:val="center"/>
        <w:rPr>
          <w:rFonts w:ascii="Arial" w:hAnsi="Arial" w:eastAsia="Arial" w:cs="Arial"/>
          <w:b w:val="0"/>
          <w:bCs w:val="0"/>
          <w:i w:val="0"/>
          <w:iCs w:val="0"/>
          <w:caps w:val="0"/>
          <w:smallCaps w:val="0"/>
          <w:color w:val="000000" w:themeColor="text1" w:themeTint="FF"/>
          <w:sz w:val="24"/>
          <w:szCs w:val="24"/>
          <w:lang w:val="es-ES"/>
          <w14:textFill>
            <w14:solidFill>
              <w14:schemeClr w14:val="tx1">
                <w14:lumMod w14:val="100000"/>
                <w14:lumOff w14:val="0"/>
              </w14:schemeClr>
            </w14:solidFill>
          </w14:textFill>
        </w:rPr>
      </w:pPr>
      <w:r>
        <w:rPr>
          <w:rFonts w:ascii="Arial" w:hAnsi="Arial" w:eastAsia="Arial" w:cs="Arial"/>
          <w:b/>
          <w:bCs/>
          <w:i w:val="0"/>
          <w:iCs w:val="0"/>
          <w:caps w:val="0"/>
          <w:smallCaps w:val="0"/>
          <w:color w:val="000000" w:themeColor="text1" w:themeTint="FF"/>
          <w:sz w:val="24"/>
          <w:szCs w:val="24"/>
          <w:lang w:val="es-CL"/>
          <w14:textFill>
            <w14:solidFill>
              <w14:schemeClr w14:val="tx1">
                <w14:lumMod w14:val="100000"/>
                <w14:lumOff w14:val="0"/>
              </w14:schemeClr>
            </w14:solidFill>
          </w14:textFill>
        </w:rPr>
        <w:t>Metodología de la Investigación I</w:t>
      </w:r>
    </w:p>
    <w:p w14:paraId="5127475E">
      <w:pPr>
        <w:spacing w:after="0" w:line="240" w:lineRule="auto"/>
        <w:ind w:firstLine="709"/>
        <w:jc w:val="center"/>
        <w:rPr>
          <w:rFonts w:ascii="Arial" w:hAnsi="Arial" w:eastAsia="Arial" w:cs="Arial"/>
          <w:b w:val="0"/>
          <w:bCs w:val="0"/>
          <w:i w:val="0"/>
          <w:iCs w:val="0"/>
          <w:caps w:val="0"/>
          <w:smallCaps w:val="0"/>
          <w:color w:val="000000" w:themeColor="text1" w:themeTint="FF"/>
          <w:sz w:val="24"/>
          <w:szCs w:val="24"/>
          <w:lang w:val="es-ES"/>
          <w14:textFill>
            <w14:solidFill>
              <w14:schemeClr w14:val="tx1">
                <w14:lumMod w14:val="100000"/>
                <w14:lumOff w14:val="0"/>
              </w14:schemeClr>
            </w14:solidFill>
          </w14:textFill>
        </w:rPr>
      </w:pPr>
      <w:r>
        <w:rPr>
          <w:rFonts w:ascii="Arial" w:hAnsi="Arial" w:eastAsia="Arial" w:cs="Arial"/>
          <w:b/>
          <w:bCs/>
          <w:i w:val="0"/>
          <w:iCs w:val="0"/>
          <w:caps w:val="0"/>
          <w:smallCaps w:val="0"/>
          <w:color w:val="000000" w:themeColor="text1" w:themeTint="FF"/>
          <w:sz w:val="24"/>
          <w:szCs w:val="24"/>
          <w:lang w:val="es-CL"/>
          <w14:textFill>
            <w14:solidFill>
              <w14:schemeClr w14:val="tx1">
                <w14:lumMod w14:val="100000"/>
                <w14:lumOff w14:val="0"/>
              </w14:schemeClr>
            </w14:solidFill>
          </w14:textFill>
        </w:rPr>
        <w:t>Prof. Arquímedes Idrogo</w:t>
      </w:r>
    </w:p>
    <w:p w14:paraId="09CD143F">
      <w:pPr>
        <w:spacing w:after="200" w:line="360" w:lineRule="auto"/>
        <w:ind w:firstLine="709"/>
        <w:jc w:val="both"/>
        <w:rPr>
          <w:rFonts w:ascii="Arial" w:hAnsi="Arial" w:eastAsia="Arial" w:cs="Arial"/>
          <w:b w:val="0"/>
          <w:bCs w:val="0"/>
          <w:i w:val="0"/>
          <w:iCs w:val="0"/>
          <w:caps w:val="0"/>
          <w:smallCaps w:val="0"/>
          <w:color w:val="000000" w:themeColor="text1" w:themeTint="FF"/>
          <w:sz w:val="24"/>
          <w:szCs w:val="24"/>
          <w:lang w:val="es-ES"/>
          <w14:textFill>
            <w14:solidFill>
              <w14:schemeClr w14:val="tx1">
                <w14:lumMod w14:val="100000"/>
                <w14:lumOff w14:val="0"/>
              </w14:schemeClr>
            </w14:solidFill>
          </w14:textFill>
        </w:rPr>
      </w:pPr>
    </w:p>
    <w:p w14:paraId="1A173484">
      <w:pPr>
        <w:spacing w:after="200" w:line="360" w:lineRule="auto"/>
        <w:ind w:firstLine="709"/>
        <w:jc w:val="both"/>
        <w:rPr>
          <w:rFonts w:ascii="Arial" w:hAnsi="Arial" w:eastAsia="Arial" w:cs="Arial"/>
          <w:b w:val="0"/>
          <w:bCs w:val="0"/>
          <w:i w:val="0"/>
          <w:iCs w:val="0"/>
          <w:caps w:val="0"/>
          <w:smallCaps w:val="0"/>
          <w:color w:val="000000" w:themeColor="text1" w:themeTint="FF"/>
          <w:sz w:val="24"/>
          <w:szCs w:val="24"/>
          <w:lang w:val="es-ES"/>
          <w14:textFill>
            <w14:solidFill>
              <w14:schemeClr w14:val="tx1">
                <w14:lumMod w14:val="100000"/>
                <w14:lumOff w14:val="0"/>
              </w14:schemeClr>
            </w14:solidFill>
          </w14:textFill>
        </w:rPr>
      </w:pPr>
    </w:p>
    <w:p w14:paraId="01B5BA9B">
      <w:pPr>
        <w:spacing w:after="200" w:line="360" w:lineRule="auto"/>
        <w:ind w:firstLine="709"/>
        <w:jc w:val="both"/>
        <w:rPr>
          <w:rFonts w:ascii="Arial" w:hAnsi="Arial" w:eastAsia="Arial" w:cs="Arial"/>
          <w:b w:val="0"/>
          <w:bCs w:val="0"/>
          <w:i w:val="0"/>
          <w:iCs w:val="0"/>
          <w:caps w:val="0"/>
          <w:smallCaps w:val="0"/>
          <w:color w:val="000000" w:themeColor="text1" w:themeTint="FF"/>
          <w:sz w:val="24"/>
          <w:szCs w:val="24"/>
          <w:lang w:val="es-ES"/>
          <w14:textFill>
            <w14:solidFill>
              <w14:schemeClr w14:val="tx1">
                <w14:lumMod w14:val="100000"/>
                <w14:lumOff w14:val="0"/>
              </w14:schemeClr>
            </w14:solidFill>
          </w14:textFill>
        </w:rPr>
      </w:pPr>
    </w:p>
    <w:p w14:paraId="6D8664CF">
      <w:pPr>
        <w:spacing w:after="200" w:line="360" w:lineRule="auto"/>
        <w:ind w:firstLine="709"/>
        <w:jc w:val="both"/>
        <w:rPr>
          <w:rFonts w:ascii="Arial" w:hAnsi="Arial" w:eastAsia="Arial" w:cs="Arial"/>
          <w:b w:val="0"/>
          <w:bCs w:val="0"/>
          <w:i w:val="0"/>
          <w:iCs w:val="0"/>
          <w:caps w:val="0"/>
          <w:smallCaps w:val="0"/>
          <w:color w:val="000000" w:themeColor="text1" w:themeTint="FF"/>
          <w:sz w:val="24"/>
          <w:szCs w:val="24"/>
          <w:lang w:val="es-ES"/>
          <w14:textFill>
            <w14:solidFill>
              <w14:schemeClr w14:val="tx1">
                <w14:lumMod w14:val="100000"/>
                <w14:lumOff w14:val="0"/>
              </w14:schemeClr>
            </w14:solidFill>
          </w14:textFill>
        </w:rPr>
      </w:pPr>
    </w:p>
    <w:p w14:paraId="0EC5DC07">
      <w:pPr>
        <w:spacing w:after="200" w:line="360" w:lineRule="auto"/>
        <w:ind w:firstLine="709"/>
        <w:jc w:val="both"/>
        <w:rPr>
          <w:rFonts w:ascii="Arial" w:hAnsi="Arial" w:eastAsia="Arial" w:cs="Arial"/>
          <w:b w:val="0"/>
          <w:bCs w:val="0"/>
          <w:i w:val="0"/>
          <w:iCs w:val="0"/>
          <w:caps w:val="0"/>
          <w:smallCaps w:val="0"/>
          <w:color w:val="000000" w:themeColor="text1" w:themeTint="FF"/>
          <w:sz w:val="24"/>
          <w:szCs w:val="24"/>
          <w:lang w:val="es-ES"/>
          <w14:textFill>
            <w14:solidFill>
              <w14:schemeClr w14:val="tx1">
                <w14:lumMod w14:val="100000"/>
                <w14:lumOff w14:val="0"/>
              </w14:schemeClr>
            </w14:solidFill>
          </w14:textFill>
        </w:rPr>
      </w:pPr>
    </w:p>
    <w:p w14:paraId="3E526572">
      <w:pPr>
        <w:spacing w:after="200" w:line="360" w:lineRule="auto"/>
        <w:ind w:firstLine="709"/>
        <w:jc w:val="center"/>
        <w:rPr>
          <w:rFonts w:ascii="Arial" w:hAnsi="Arial" w:eastAsia="Arial" w:cs="Arial"/>
          <w:b/>
          <w:bCs/>
          <w:i w:val="0"/>
          <w:iCs w:val="0"/>
          <w:caps w:val="0"/>
          <w:smallCaps w:val="0"/>
          <w:color w:val="000000" w:themeColor="text1" w:themeTint="FF"/>
          <w:sz w:val="28"/>
          <w:szCs w:val="28"/>
          <w:lang w:val="es-ES"/>
          <w14:textFill>
            <w14:solidFill>
              <w14:schemeClr w14:val="tx1">
                <w14:lumMod w14:val="100000"/>
                <w14:lumOff w14:val="0"/>
              </w14:schemeClr>
            </w14:solidFill>
          </w14:textFill>
        </w:rPr>
      </w:pPr>
    </w:p>
    <w:p w14:paraId="068D49DF">
      <w:pPr>
        <w:spacing w:after="200" w:line="360" w:lineRule="auto"/>
        <w:ind w:firstLine="709"/>
        <w:jc w:val="center"/>
        <w:rPr>
          <w:rFonts w:hint="default" w:ascii="Arial Bold Italic" w:hAnsi="Arial Bold Italic" w:eastAsia="Arial" w:cs="Arial Bold Italic"/>
          <w:b/>
          <w:bCs/>
          <w:i/>
          <w:iCs/>
          <w:sz w:val="28"/>
          <w:szCs w:val="28"/>
          <w:lang w:val="es-ES"/>
        </w:rPr>
      </w:pPr>
      <w:r>
        <w:rPr>
          <w:rFonts w:hint="default" w:ascii="Arial Bold Italic" w:hAnsi="Arial Bold Italic" w:eastAsia="Arial" w:cs="Arial Bold Italic"/>
          <w:b/>
          <w:bCs/>
          <w:i/>
          <w:iCs/>
          <w:sz w:val="28"/>
          <w:szCs w:val="28"/>
          <w:lang w:val="es-ES"/>
        </w:rPr>
        <w:t>ANALISÍS DEL IMPACTO DE FINANZAS ABIERTAS EN LA INNOVACIÓN TECNOLÓGICA Y LA COMPETENCIA BANCARIA EN CHILE</w:t>
      </w:r>
    </w:p>
    <w:p w14:paraId="2A6D86E3">
      <w:pPr>
        <w:spacing w:after="200" w:line="360" w:lineRule="auto"/>
        <w:ind w:firstLine="709"/>
        <w:jc w:val="left"/>
        <w:rPr>
          <w:rFonts w:ascii="Arial" w:hAnsi="Arial" w:eastAsia="Arial" w:cs="Arial"/>
          <w:b w:val="0"/>
          <w:bCs w:val="0"/>
          <w:i w:val="0"/>
          <w:iCs w:val="0"/>
          <w:caps w:val="0"/>
          <w:smallCaps w:val="0"/>
          <w:color w:val="000000" w:themeColor="text1" w:themeTint="FF"/>
          <w:sz w:val="24"/>
          <w:szCs w:val="24"/>
          <w:lang w:val="es-ES"/>
          <w14:textFill>
            <w14:solidFill>
              <w14:schemeClr w14:val="tx1">
                <w14:lumMod w14:val="100000"/>
                <w14:lumOff w14:val="0"/>
              </w14:schemeClr>
            </w14:solidFill>
          </w14:textFill>
        </w:rPr>
      </w:pPr>
    </w:p>
    <w:p w14:paraId="448480B2">
      <w:pPr>
        <w:spacing w:after="200" w:line="360" w:lineRule="auto"/>
        <w:ind w:firstLine="709"/>
        <w:jc w:val="left"/>
        <w:rPr>
          <w:rFonts w:ascii="Arial" w:hAnsi="Arial" w:eastAsia="Arial" w:cs="Arial"/>
          <w:b w:val="0"/>
          <w:bCs w:val="0"/>
          <w:i w:val="0"/>
          <w:iCs w:val="0"/>
          <w:caps w:val="0"/>
          <w:smallCaps w:val="0"/>
          <w:color w:val="000000" w:themeColor="text1" w:themeTint="FF"/>
          <w:sz w:val="24"/>
          <w:szCs w:val="24"/>
          <w:lang w:val="es-ES"/>
          <w14:textFill>
            <w14:solidFill>
              <w14:schemeClr w14:val="tx1">
                <w14:lumMod w14:val="100000"/>
                <w14:lumOff w14:val="0"/>
              </w14:schemeClr>
            </w14:solidFill>
          </w14:textFill>
        </w:rPr>
      </w:pPr>
      <w:r>
        <w:rPr>
          <w:rFonts w:ascii="Arial" w:hAnsi="Arial" w:eastAsia="Arial" w:cs="Arial"/>
          <w:b w:val="0"/>
          <w:bCs w:val="0"/>
          <w:i w:val="0"/>
          <w:iCs w:val="0"/>
          <w:caps w:val="0"/>
          <w:smallCaps w:val="0"/>
          <w:color w:val="000000" w:themeColor="text1" w:themeTint="FF"/>
          <w:sz w:val="24"/>
          <w:szCs w:val="24"/>
          <w:lang w:val="es-ES"/>
          <w14:textFill>
            <w14:solidFill>
              <w14:schemeClr w14:val="tx1">
                <w14:lumMod w14:val="100000"/>
                <w14:lumOff w14:val="0"/>
              </w14:schemeClr>
            </w14:solidFill>
          </w14:textFill>
        </w:rPr>
        <w:t xml:space="preserve">Anteproyecto de Trabajo de </w:t>
      </w:r>
      <w:r>
        <w:br w:type="textWrapping"/>
      </w:r>
      <w:r>
        <w:tab/>
      </w:r>
      <w:r>
        <w:rPr>
          <w:rFonts w:ascii="Arial" w:hAnsi="Arial" w:eastAsia="Arial" w:cs="Arial"/>
          <w:b w:val="0"/>
          <w:bCs w:val="0"/>
          <w:i w:val="0"/>
          <w:iCs w:val="0"/>
          <w:caps w:val="0"/>
          <w:smallCaps w:val="0"/>
          <w:color w:val="000000" w:themeColor="text1" w:themeTint="FF"/>
          <w:sz w:val="24"/>
          <w:szCs w:val="24"/>
          <w:lang w:val="es-ES"/>
          <w14:textFill>
            <w14:solidFill>
              <w14:schemeClr w14:val="tx1">
                <w14:lumMod w14:val="100000"/>
                <w14:lumOff w14:val="0"/>
              </w14:schemeClr>
            </w14:solidFill>
          </w14:textFill>
        </w:rPr>
        <w:t xml:space="preserve">Grado para optar al grado de </w:t>
      </w:r>
      <w:r>
        <w:br w:type="textWrapping"/>
      </w:r>
      <w:r>
        <w:tab/>
      </w:r>
      <w:r>
        <w:rPr>
          <w:rFonts w:ascii="Arial" w:hAnsi="Arial" w:eastAsia="Arial" w:cs="Arial"/>
          <w:b w:val="0"/>
          <w:bCs w:val="0"/>
          <w:i w:val="0"/>
          <w:iCs w:val="0"/>
          <w:caps w:val="0"/>
          <w:smallCaps w:val="0"/>
          <w:color w:val="000000" w:themeColor="text1" w:themeTint="FF"/>
          <w:sz w:val="24"/>
          <w:szCs w:val="24"/>
          <w:lang w:val="es-ES"/>
          <w14:textFill>
            <w14:solidFill>
              <w14:schemeClr w14:val="tx1">
                <w14:lumMod w14:val="100000"/>
                <w14:lumOff w14:val="0"/>
              </w14:schemeClr>
            </w14:solidFill>
          </w14:textFill>
        </w:rPr>
        <w:t xml:space="preserve">Magister en Tecnologías de la </w:t>
      </w:r>
      <w:r>
        <w:br w:type="textWrapping"/>
      </w:r>
      <w:r>
        <w:tab/>
      </w:r>
      <w:r>
        <w:rPr>
          <w:rFonts w:ascii="Arial" w:hAnsi="Arial" w:eastAsia="Arial" w:cs="Arial"/>
          <w:b w:val="0"/>
          <w:bCs w:val="0"/>
          <w:i w:val="0"/>
          <w:iCs w:val="0"/>
          <w:caps w:val="0"/>
          <w:smallCaps w:val="0"/>
          <w:color w:val="000000" w:themeColor="text1" w:themeTint="FF"/>
          <w:sz w:val="24"/>
          <w:szCs w:val="24"/>
          <w:lang w:val="es-ES"/>
          <w14:textFill>
            <w14:solidFill>
              <w14:schemeClr w14:val="tx1">
                <w14:lumMod w14:val="100000"/>
                <w14:lumOff w14:val="0"/>
              </w14:schemeClr>
            </w14:solidFill>
          </w14:textFill>
        </w:rPr>
        <w:t>Información</w:t>
      </w:r>
    </w:p>
    <w:p w14:paraId="5D738CCF">
      <w:pPr>
        <w:spacing w:after="200" w:line="360" w:lineRule="auto"/>
        <w:ind w:firstLine="709"/>
        <w:jc w:val="right"/>
        <w:rPr>
          <w:rFonts w:ascii="Arial" w:hAnsi="Arial" w:eastAsia="Arial" w:cs="Arial"/>
          <w:b/>
          <w:bCs/>
          <w:i w:val="0"/>
          <w:iCs w:val="0"/>
          <w:caps w:val="0"/>
          <w:smallCaps w:val="0"/>
          <w:color w:val="000000" w:themeColor="text1" w:themeTint="FF"/>
          <w:sz w:val="24"/>
          <w:szCs w:val="24"/>
          <w:lang w:val="es-CL"/>
          <w14:textFill>
            <w14:solidFill>
              <w14:schemeClr w14:val="tx1">
                <w14:lumMod w14:val="100000"/>
                <w14:lumOff w14:val="0"/>
              </w14:schemeClr>
            </w14:solidFill>
          </w14:textFill>
        </w:rPr>
      </w:pPr>
    </w:p>
    <w:p w14:paraId="67BC28B8">
      <w:pPr>
        <w:spacing w:after="200" w:line="360" w:lineRule="auto"/>
        <w:ind w:firstLine="709"/>
        <w:jc w:val="center"/>
        <w:rPr>
          <w:rFonts w:hint="default" w:ascii="Arial" w:hAnsi="Arial" w:eastAsia="Arial" w:cs="Arial"/>
          <w:b w:val="0"/>
          <w:bCs w:val="0"/>
          <w:i w:val="0"/>
          <w:iCs w:val="0"/>
          <w:caps w:val="0"/>
          <w:smallCaps w:val="0"/>
          <w:color w:val="000000" w:themeColor="text1" w:themeTint="FF"/>
          <w:sz w:val="24"/>
          <w:szCs w:val="24"/>
          <w:lang w:val="es-ES"/>
          <w14:textFill>
            <w14:solidFill>
              <w14:schemeClr w14:val="tx1">
                <w14:lumMod w14:val="100000"/>
                <w14:lumOff w14:val="0"/>
              </w14:schemeClr>
            </w14:solidFill>
          </w14:textFill>
        </w:rPr>
      </w:pPr>
      <w:r>
        <w:rPr>
          <w:rFonts w:hint="default" w:ascii="Arial" w:hAnsi="Arial" w:eastAsia="Arial" w:cs="Arial"/>
          <w:b/>
          <w:bCs/>
          <w:i w:val="0"/>
          <w:iCs w:val="0"/>
          <w:caps w:val="0"/>
          <w:smallCaps w:val="0"/>
          <w:color w:val="000000" w:themeColor="text1" w:themeTint="FF"/>
          <w:sz w:val="24"/>
          <w:szCs w:val="24"/>
          <w:lang w:val="es-ES"/>
          <w14:textFill>
            <w14:solidFill>
              <w14:schemeClr w14:val="tx1">
                <w14:lumMod w14:val="100000"/>
                <w14:lumOff w14:val="0"/>
              </w14:schemeClr>
            </w14:solidFill>
          </w14:textFill>
        </w:rPr>
        <w:t>Autor</w:t>
      </w:r>
      <w:r>
        <w:rPr>
          <w:rFonts w:ascii="Arial" w:hAnsi="Arial" w:eastAsia="Arial" w:cs="Arial"/>
          <w:b/>
          <w:bCs/>
          <w:i w:val="0"/>
          <w:iCs w:val="0"/>
          <w:caps w:val="0"/>
          <w:smallCaps w:val="0"/>
          <w:color w:val="000000" w:themeColor="text1" w:themeTint="FF"/>
          <w:sz w:val="24"/>
          <w:szCs w:val="24"/>
          <w:lang w:val="es-CL"/>
          <w14:textFill>
            <w14:solidFill>
              <w14:schemeClr w14:val="tx1">
                <w14:lumMod w14:val="100000"/>
                <w14:lumOff w14:val="0"/>
              </w14:schemeClr>
            </w14:solidFill>
          </w14:textFill>
        </w:rPr>
        <w:t>:</w:t>
      </w:r>
      <w:r>
        <w:rPr>
          <w:rFonts w:hint="default" w:ascii="Arial" w:hAnsi="Arial" w:eastAsia="Arial" w:cs="Arial"/>
          <w:b/>
          <w:bCs/>
          <w:i w:val="0"/>
          <w:iCs w:val="0"/>
          <w:caps w:val="0"/>
          <w:smallCaps w:val="0"/>
          <w:color w:val="000000" w:themeColor="text1" w:themeTint="FF"/>
          <w:sz w:val="24"/>
          <w:szCs w:val="24"/>
          <w:lang w:val="es-ES"/>
          <w14:textFill>
            <w14:solidFill>
              <w14:schemeClr w14:val="tx1">
                <w14:lumMod w14:val="100000"/>
                <w14:lumOff w14:val="0"/>
              </w14:schemeClr>
            </w14:solidFill>
          </w14:textFill>
        </w:rPr>
        <w:t xml:space="preserve"> </w:t>
      </w:r>
      <w:r>
        <w:rPr>
          <w:rFonts w:ascii="Arial" w:hAnsi="Arial" w:eastAsia="Arial" w:cs="Arial"/>
          <w:b w:val="0"/>
          <w:bCs w:val="0"/>
          <w:i w:val="0"/>
          <w:iCs w:val="0"/>
          <w:caps w:val="0"/>
          <w:smallCaps w:val="0"/>
          <w:color w:val="000000" w:themeColor="text1" w:themeTint="FF"/>
          <w:sz w:val="24"/>
          <w:szCs w:val="24"/>
          <w:lang w:val="es-CL"/>
          <w14:textFill>
            <w14:solidFill>
              <w14:schemeClr w14:val="tx1">
                <w14:lumMod w14:val="100000"/>
                <w14:lumOff w14:val="0"/>
              </w14:schemeClr>
            </w14:solidFill>
          </w14:textFill>
        </w:rPr>
        <w:t>José Escalante</w:t>
      </w:r>
      <w:r>
        <w:rPr>
          <w:rFonts w:ascii="Arial" w:hAnsi="Arial" w:eastAsia="Arial" w:cs="Arial"/>
          <w:b w:val="0"/>
          <w:bCs w:val="0"/>
          <w:i w:val="0"/>
          <w:iCs w:val="0"/>
          <w:caps w:val="0"/>
          <w:smallCaps w:val="0"/>
          <w:color w:val="000000" w:themeColor="text1" w:themeTint="FF"/>
          <w:sz w:val="24"/>
          <w:szCs w:val="24"/>
          <w:lang w:val="es-CL"/>
          <w14:textFill>
            <w14:solidFill>
              <w14:schemeClr w14:val="tx1">
                <w14:lumMod w14:val="100000"/>
                <w14:lumOff w14:val="0"/>
              </w14:schemeClr>
            </w14:solidFill>
          </w14:textFill>
        </w:rPr>
        <w:br w:type="textWrapping"/>
      </w:r>
      <w:r>
        <w:rPr>
          <w:rFonts w:hint="default" w:ascii="Arial Bold" w:hAnsi="Arial Bold" w:eastAsia="Arial" w:cs="Arial Bold"/>
          <w:b/>
          <w:bCs/>
          <w:i w:val="0"/>
          <w:iCs w:val="0"/>
          <w:caps w:val="0"/>
          <w:smallCaps w:val="0"/>
          <w:color w:val="000000" w:themeColor="text1" w:themeTint="FF"/>
          <w:sz w:val="24"/>
          <w:szCs w:val="24"/>
          <w:lang w:val="es-ES"/>
          <w14:textFill>
            <w14:solidFill>
              <w14:schemeClr w14:val="tx1">
                <w14:lumMod w14:val="100000"/>
                <w14:lumOff w14:val="0"/>
              </w14:schemeClr>
            </w14:solidFill>
          </w14:textFill>
        </w:rPr>
        <w:t xml:space="preserve">Tutor: </w:t>
      </w:r>
      <w:r>
        <w:rPr>
          <w:rFonts w:hint="default" w:ascii="Arial" w:hAnsi="Arial" w:eastAsia="Arial" w:cs="Arial"/>
          <w:b w:val="0"/>
          <w:bCs w:val="0"/>
          <w:i w:val="0"/>
          <w:iCs w:val="0"/>
          <w:caps w:val="0"/>
          <w:smallCaps w:val="0"/>
          <w:color w:val="000000" w:themeColor="text1" w:themeTint="FF"/>
          <w:sz w:val="24"/>
          <w:szCs w:val="24"/>
          <w:lang w:val="es-ES"/>
          <w14:textFill>
            <w14:solidFill>
              <w14:schemeClr w14:val="tx1">
                <w14:lumMod w14:val="100000"/>
                <w14:lumOff w14:val="0"/>
              </w14:schemeClr>
            </w14:solidFill>
          </w14:textFill>
        </w:rPr>
        <w:t>-</w:t>
      </w:r>
      <w:r>
        <w:rPr>
          <w:rFonts w:hint="default" w:ascii="Arial" w:hAnsi="Arial" w:eastAsia="Arial" w:cs="Arial"/>
          <w:b w:val="0"/>
          <w:bCs w:val="0"/>
          <w:i w:val="0"/>
          <w:iCs w:val="0"/>
          <w:caps w:val="0"/>
          <w:smallCaps w:val="0"/>
          <w:color w:val="000000" w:themeColor="text1" w:themeTint="FF"/>
          <w:sz w:val="24"/>
          <w:szCs w:val="24"/>
          <w:lang w:val="es-ES"/>
          <w14:textFill>
            <w14:solidFill>
              <w14:schemeClr w14:val="tx1">
                <w14:lumMod w14:val="100000"/>
                <w14:lumOff w14:val="0"/>
              </w14:schemeClr>
            </w14:solidFill>
          </w14:textFill>
        </w:rPr>
        <w:t>Por definir-</w:t>
      </w:r>
    </w:p>
    <w:p w14:paraId="5BCF2FF5">
      <w:pPr>
        <w:spacing w:after="200" w:line="360" w:lineRule="auto"/>
        <w:ind w:firstLine="709"/>
        <w:jc w:val="both"/>
        <w:rPr>
          <w:rFonts w:ascii="Arial" w:hAnsi="Arial" w:eastAsia="Arial" w:cs="Arial"/>
          <w:b w:val="0"/>
          <w:bCs w:val="0"/>
          <w:i w:val="0"/>
          <w:iCs w:val="0"/>
          <w:caps w:val="0"/>
          <w:smallCaps w:val="0"/>
          <w:color w:val="000000" w:themeColor="text1" w:themeTint="FF"/>
          <w:sz w:val="24"/>
          <w:szCs w:val="24"/>
          <w:lang w:val="es-ES"/>
          <w14:textFill>
            <w14:solidFill>
              <w14:schemeClr w14:val="tx1">
                <w14:lumMod w14:val="100000"/>
                <w14:lumOff w14:val="0"/>
              </w14:schemeClr>
            </w14:solidFill>
          </w14:textFill>
        </w:rPr>
      </w:pPr>
    </w:p>
    <w:p w14:paraId="6FDFE9CC">
      <w:pPr>
        <w:spacing w:after="200" w:line="360" w:lineRule="auto"/>
        <w:ind w:firstLine="709"/>
        <w:jc w:val="both"/>
        <w:rPr>
          <w:rFonts w:ascii="Arial" w:hAnsi="Arial" w:eastAsia="Arial" w:cs="Arial"/>
          <w:b w:val="0"/>
          <w:bCs w:val="0"/>
          <w:i w:val="0"/>
          <w:iCs w:val="0"/>
          <w:caps w:val="0"/>
          <w:smallCaps w:val="0"/>
          <w:color w:val="000000" w:themeColor="text1" w:themeTint="FF"/>
          <w:sz w:val="24"/>
          <w:szCs w:val="24"/>
          <w:lang w:val="es-ES"/>
          <w14:textFill>
            <w14:solidFill>
              <w14:schemeClr w14:val="tx1">
                <w14:lumMod w14:val="100000"/>
                <w14:lumOff w14:val="0"/>
              </w14:schemeClr>
            </w14:solidFill>
          </w14:textFill>
        </w:rPr>
      </w:pPr>
    </w:p>
    <w:p w14:paraId="6D58A1AF">
      <w:pPr>
        <w:spacing w:line="279" w:lineRule="auto"/>
        <w:jc w:val="center"/>
        <w:rPr>
          <w:rFonts w:hint="default" w:ascii="Arial" w:hAnsi="Arial" w:eastAsia="Arial" w:cs="Arial"/>
          <w:b w:val="0"/>
          <w:bCs w:val="0"/>
          <w:i w:val="0"/>
          <w:iCs w:val="0"/>
          <w:caps w:val="0"/>
          <w:smallCaps w:val="0"/>
          <w:color w:val="000000" w:themeColor="text1" w:themeTint="FF"/>
          <w:sz w:val="24"/>
          <w:szCs w:val="24"/>
          <w:lang w:val="es-ES"/>
          <w14:textFill>
            <w14:solidFill>
              <w14:schemeClr w14:val="tx1">
                <w14:lumMod w14:val="100000"/>
                <w14:lumOff w14:val="0"/>
              </w14:schemeClr>
            </w14:solidFill>
          </w14:textFill>
        </w:rPr>
      </w:pPr>
      <w:r>
        <w:rPr>
          <w:rFonts w:ascii="Arial" w:hAnsi="Arial" w:eastAsia="Arial" w:cs="Arial"/>
          <w:b/>
          <w:bCs/>
          <w:i w:val="0"/>
          <w:iCs w:val="0"/>
          <w:caps w:val="0"/>
          <w:smallCaps w:val="0"/>
          <w:color w:val="000000" w:themeColor="text1" w:themeTint="FF"/>
          <w:sz w:val="24"/>
          <w:szCs w:val="24"/>
          <w:lang w:val="es-CL"/>
          <w14:textFill>
            <w14:solidFill>
              <w14:schemeClr w14:val="tx1">
                <w14:lumMod w14:val="100000"/>
                <w14:lumOff w14:val="0"/>
              </w14:schemeClr>
            </w14:solidFill>
          </w14:textFill>
        </w:rPr>
        <w:t xml:space="preserve">Ciudad Guayana </w:t>
      </w:r>
      <w:r>
        <w:rPr>
          <w:rFonts w:hint="default" w:ascii="Arial" w:hAnsi="Arial" w:eastAsia="Arial" w:cs="Arial"/>
          <w:b/>
          <w:bCs/>
          <w:i w:val="0"/>
          <w:iCs w:val="0"/>
          <w:caps w:val="0"/>
          <w:smallCaps w:val="0"/>
          <w:color w:val="000000" w:themeColor="text1" w:themeTint="FF"/>
          <w:sz w:val="24"/>
          <w:szCs w:val="24"/>
          <w:lang w:val="es-ES"/>
          <w14:textFill>
            <w14:solidFill>
              <w14:schemeClr w14:val="tx1">
                <w14:lumMod w14:val="100000"/>
                <w14:lumOff w14:val="0"/>
              </w14:schemeClr>
            </w14:solidFill>
          </w14:textFill>
        </w:rPr>
        <w:t>21</w:t>
      </w:r>
      <w:r>
        <w:rPr>
          <w:rFonts w:ascii="Arial" w:hAnsi="Arial" w:eastAsia="Arial" w:cs="Arial"/>
          <w:b/>
          <w:bCs/>
          <w:i w:val="0"/>
          <w:iCs w:val="0"/>
          <w:caps w:val="0"/>
          <w:smallCaps w:val="0"/>
          <w:color w:val="000000" w:themeColor="text1" w:themeTint="FF"/>
          <w:sz w:val="24"/>
          <w:szCs w:val="24"/>
          <w:lang w:val="es-CL"/>
          <w14:textFill>
            <w14:solidFill>
              <w14:schemeClr w14:val="tx1">
                <w14:lumMod w14:val="100000"/>
                <w14:lumOff w14:val="0"/>
              </w14:schemeClr>
            </w14:solidFill>
          </w14:textFill>
        </w:rPr>
        <w:t xml:space="preserve"> de </w:t>
      </w:r>
      <w:r>
        <w:rPr>
          <w:rFonts w:hint="default" w:ascii="Arial" w:hAnsi="Arial" w:eastAsia="Arial" w:cs="Arial"/>
          <w:b/>
          <w:bCs/>
          <w:i w:val="0"/>
          <w:iCs w:val="0"/>
          <w:caps w:val="0"/>
          <w:smallCaps w:val="0"/>
          <w:color w:val="000000" w:themeColor="text1" w:themeTint="FF"/>
          <w:sz w:val="24"/>
          <w:szCs w:val="24"/>
          <w:lang w:val="es-ES"/>
          <w14:textFill>
            <w14:solidFill>
              <w14:schemeClr w14:val="tx1">
                <w14:lumMod w14:val="100000"/>
                <w14:lumOff w14:val="0"/>
              </w14:schemeClr>
            </w14:solidFill>
          </w14:textFill>
        </w:rPr>
        <w:t xml:space="preserve">junio </w:t>
      </w:r>
      <w:r>
        <w:rPr>
          <w:rFonts w:ascii="Arial" w:hAnsi="Arial" w:eastAsia="Arial" w:cs="Arial"/>
          <w:b/>
          <w:bCs/>
          <w:i w:val="0"/>
          <w:iCs w:val="0"/>
          <w:caps w:val="0"/>
          <w:smallCaps w:val="0"/>
          <w:color w:val="000000" w:themeColor="text1" w:themeTint="FF"/>
          <w:sz w:val="24"/>
          <w:szCs w:val="24"/>
          <w:lang w:val="es-CL"/>
          <w14:textFill>
            <w14:solidFill>
              <w14:schemeClr w14:val="tx1">
                <w14:lumMod w14:val="100000"/>
                <w14:lumOff w14:val="0"/>
              </w14:schemeClr>
            </w14:solidFill>
          </w14:textFill>
        </w:rPr>
        <w:t>de 202</w:t>
      </w:r>
      <w:r>
        <w:rPr>
          <w:rFonts w:hint="default" w:ascii="Arial" w:hAnsi="Arial" w:eastAsia="Arial" w:cs="Arial"/>
          <w:b/>
          <w:bCs/>
          <w:i w:val="0"/>
          <w:iCs w:val="0"/>
          <w:caps w:val="0"/>
          <w:smallCaps w:val="0"/>
          <w:color w:val="000000" w:themeColor="text1" w:themeTint="FF"/>
          <w:sz w:val="24"/>
          <w:szCs w:val="24"/>
          <w:lang w:val="es-ES"/>
          <w14:textFill>
            <w14:solidFill>
              <w14:schemeClr w14:val="tx1">
                <w14:lumMod w14:val="100000"/>
                <w14:lumOff w14:val="0"/>
              </w14:schemeClr>
            </w14:solidFill>
          </w14:textFill>
        </w:rPr>
        <w:t>6</w:t>
      </w:r>
    </w:p>
    <w:p w14:paraId="21623DC2">
      <w:pPr>
        <w:spacing w:before="0" w:beforeAutospacing="0" w:after="0" w:afterAutospacing="0" w:line="279" w:lineRule="auto"/>
        <w:rPr>
          <w:rFonts w:ascii="Arial" w:hAnsi="Arial" w:eastAsia="Arial" w:cs="Arial"/>
          <w:b/>
          <w:bCs/>
          <w:i w:val="0"/>
          <w:iCs w:val="0"/>
          <w:color w:val="000000" w:themeColor="text1" w:themeTint="FF"/>
          <w:sz w:val="18"/>
          <w:szCs w:val="18"/>
          <w:lang w:val="es-ES"/>
          <w14:textFill>
            <w14:solidFill>
              <w14:schemeClr w14:val="tx1">
                <w14:lumMod w14:val="100000"/>
                <w14:lumOff w14:val="0"/>
              </w14:schemeClr>
            </w14:solidFill>
          </w14:textFill>
        </w:rPr>
      </w:pPr>
    </w:p>
    <w:p w14:paraId="5BBD7E45">
      <w:pPr>
        <w:spacing w:before="0" w:beforeAutospacing="0" w:after="0" w:afterAutospacing="0" w:line="279" w:lineRule="auto"/>
        <w:rPr>
          <w:rFonts w:ascii="Arial" w:hAnsi="Arial" w:eastAsia="Arial" w:cs="Arial"/>
          <w:b/>
          <w:bCs/>
          <w:i w:val="0"/>
          <w:iCs w:val="0"/>
          <w:color w:val="000000" w:themeColor="text1" w:themeTint="FF"/>
          <w:sz w:val="24"/>
          <w:szCs w:val="24"/>
          <w:lang w:val="es-ES"/>
          <w14:textFill>
            <w14:solidFill>
              <w14:schemeClr w14:val="tx1">
                <w14:lumMod w14:val="100000"/>
                <w14:lumOff w14:val="0"/>
              </w14:schemeClr>
            </w14:solidFill>
          </w14:textFill>
        </w:rPr>
      </w:pPr>
    </w:p>
    <w:p w14:paraId="200111E6">
      <w:pPr>
        <w:spacing w:before="0" w:beforeAutospacing="0" w:after="0" w:afterAutospacing="0" w:line="279" w:lineRule="auto"/>
        <w:jc w:val="center"/>
        <w:rPr>
          <w:rFonts w:hint="default" w:ascii="Arial Bold" w:hAnsi="Arial Bold" w:eastAsia="Arial" w:cs="Arial Bold"/>
          <w:b/>
          <w:bCs/>
          <w:i w:val="0"/>
          <w:iCs w:val="0"/>
          <w:color w:val="000000" w:themeColor="text1" w:themeTint="FF"/>
          <w:sz w:val="24"/>
          <w:szCs w:val="24"/>
          <w:lang w:val="es-ES"/>
          <w14:textFill>
            <w14:solidFill>
              <w14:schemeClr w14:val="tx1">
                <w14:lumMod w14:val="100000"/>
                <w14:lumOff w14:val="0"/>
              </w14:schemeClr>
            </w14:solidFill>
          </w14:textFill>
        </w:rPr>
      </w:pPr>
    </w:p>
    <w:p w14:paraId="58C8F4C5">
      <w:pPr>
        <w:spacing w:before="0" w:beforeAutospacing="0" w:after="0" w:afterAutospacing="0" w:line="279" w:lineRule="auto"/>
        <w:jc w:val="center"/>
        <w:rPr>
          <w:rFonts w:hint="default" w:ascii="Arial" w:hAnsi="Arial" w:eastAsia="Arial" w:cs="Arial"/>
          <w:b w:val="0"/>
          <w:bCs w:val="0"/>
          <w:i w:val="0"/>
          <w:iCs w:val="0"/>
          <w:color w:val="000000" w:themeColor="text1" w:themeTint="FF"/>
          <w:sz w:val="24"/>
          <w:szCs w:val="24"/>
          <w:lang w:val="es-ES"/>
          <w14:textFill>
            <w14:solidFill>
              <w14:schemeClr w14:val="tx1">
                <w14:lumMod w14:val="100000"/>
                <w14:lumOff w14:val="0"/>
              </w14:schemeClr>
            </w14:solidFill>
          </w14:textFill>
        </w:rPr>
      </w:pPr>
      <w:r>
        <w:rPr>
          <w:rFonts w:hint="default" w:ascii="Arial Bold" w:hAnsi="Arial Bold" w:eastAsia="Arial" w:cs="Arial Bold"/>
          <w:b/>
          <w:bCs/>
          <w:i w:val="0"/>
          <w:iCs w:val="0"/>
          <w:color w:val="000000" w:themeColor="text1" w:themeTint="FF"/>
          <w:sz w:val="24"/>
          <w:szCs w:val="24"/>
          <w:lang w:val="es-ES"/>
          <w14:textFill>
            <w14:solidFill>
              <w14:schemeClr w14:val="tx1">
                <w14:lumMod w14:val="100000"/>
                <w14:lumOff w14:val="0"/>
              </w14:schemeClr>
            </w14:solidFill>
          </w14:textFill>
        </w:rPr>
        <w:t>Tabla de contenido</w:t>
      </w:r>
    </w:p>
    <w:p w14:paraId="384A7C23">
      <w:pPr>
        <w:spacing w:before="0" w:beforeAutospacing="0" w:after="0" w:afterAutospacing="0" w:line="279" w:lineRule="auto"/>
        <w:rPr>
          <w:rFonts w:hint="default" w:ascii="Arial" w:hAnsi="Arial" w:eastAsia="Arial" w:cs="Arial"/>
          <w:b w:val="0"/>
          <w:bCs w:val="0"/>
          <w:i w:val="0"/>
          <w:iCs w:val="0"/>
          <w:color w:val="000000" w:themeColor="text1" w:themeTint="FF"/>
          <w:sz w:val="24"/>
          <w:szCs w:val="24"/>
          <w:lang w:val="es-ES"/>
          <w14:textFill>
            <w14:solidFill>
              <w14:schemeClr w14:val="tx1">
                <w14:lumMod w14:val="100000"/>
                <w14:lumOff w14:val="0"/>
              </w14:schemeClr>
            </w14:solidFill>
          </w14:textFill>
        </w:rPr>
      </w:pPr>
    </w:p>
    <w:p w14:paraId="3E323642">
      <w:pPr>
        <w:spacing w:before="0" w:beforeAutospacing="0" w:after="0" w:afterAutospacing="0" w:line="279" w:lineRule="auto"/>
        <w:rPr>
          <w:rFonts w:ascii="Arial" w:hAnsi="Arial" w:eastAsia="Arial" w:cs="Arial"/>
          <w:b w:val="0"/>
          <w:bCs w:val="0"/>
          <w:i w:val="0"/>
          <w:iCs w:val="0"/>
          <w:color w:val="000000" w:themeColor="text1" w:themeTint="FF"/>
          <w:sz w:val="24"/>
          <w:szCs w:val="24"/>
          <w:lang w:val="es-ES"/>
          <w14:textFill>
            <w14:solidFill>
              <w14:schemeClr w14:val="tx1">
                <w14:lumMod w14:val="100000"/>
                <w14:lumOff w14:val="0"/>
              </w14:schemeClr>
            </w14:solidFill>
          </w14:textFill>
        </w:rPr>
      </w:pPr>
      <w:r>
        <w:rPr>
          <w:rFonts w:ascii="Arial" w:hAnsi="Arial" w:eastAsia="Arial" w:cs="Arial"/>
          <w:b w:val="0"/>
          <w:bCs w:val="0"/>
          <w:i w:val="0"/>
          <w:iCs w:val="0"/>
          <w:color w:val="000000" w:themeColor="text1" w:themeTint="FF"/>
          <w:sz w:val="24"/>
          <w:szCs w:val="24"/>
          <w:lang w:val="es-ES"/>
          <w14:textFill>
            <w14:solidFill>
              <w14:schemeClr w14:val="tx1">
                <w14:lumMod w14:val="100000"/>
                <w14:lumOff w14:val="0"/>
              </w14:schemeClr>
            </w14:solidFill>
          </w14:textFill>
        </w:rPr>
        <w:t>INTRODUCCIÓN</w:t>
      </w:r>
    </w:p>
    <w:p w14:paraId="7E0C8039">
      <w:pPr>
        <w:spacing w:before="0" w:beforeAutospacing="0" w:after="0" w:afterAutospacing="0" w:line="279" w:lineRule="auto"/>
        <w:rPr>
          <w:rFonts w:ascii="Arial" w:hAnsi="Arial" w:eastAsia="Arial" w:cs="Arial"/>
          <w:b w:val="0"/>
          <w:bCs w:val="0"/>
          <w:i w:val="0"/>
          <w:iCs w:val="0"/>
          <w:color w:val="000000" w:themeColor="text1" w:themeTint="FF"/>
          <w:sz w:val="24"/>
          <w:szCs w:val="24"/>
          <w:lang w:val="es-ES"/>
          <w14:textFill>
            <w14:solidFill>
              <w14:schemeClr w14:val="tx1">
                <w14:lumMod w14:val="100000"/>
                <w14:lumOff w14:val="0"/>
              </w14:schemeClr>
            </w14:solidFill>
          </w14:textFill>
        </w:rPr>
      </w:pPr>
    </w:p>
    <w:p w14:paraId="76A700E3">
      <w:pPr>
        <w:spacing w:before="0" w:beforeAutospacing="0" w:after="0" w:afterAutospacing="0" w:line="279" w:lineRule="auto"/>
        <w:rPr>
          <w:rFonts w:ascii="Arial" w:hAnsi="Arial" w:eastAsia="Arial" w:cs="Arial"/>
          <w:b w:val="0"/>
          <w:bCs w:val="0"/>
          <w:i w:val="0"/>
          <w:iCs w:val="0"/>
          <w:color w:val="000000" w:themeColor="text1" w:themeTint="FF"/>
          <w:sz w:val="24"/>
          <w:szCs w:val="24"/>
          <w:lang w:val="es-ES"/>
          <w14:textFill>
            <w14:solidFill>
              <w14:schemeClr w14:val="tx1">
                <w14:lumMod w14:val="100000"/>
                <w14:lumOff w14:val="0"/>
              </w14:schemeClr>
            </w14:solidFill>
          </w14:textFill>
        </w:rPr>
      </w:pPr>
      <w:r>
        <w:rPr>
          <w:rFonts w:ascii="Arial" w:hAnsi="Arial" w:eastAsia="Arial" w:cs="Arial"/>
          <w:b w:val="0"/>
          <w:bCs w:val="0"/>
          <w:i w:val="0"/>
          <w:iCs w:val="0"/>
          <w:color w:val="000000" w:themeColor="text1" w:themeTint="FF"/>
          <w:sz w:val="24"/>
          <w:szCs w:val="24"/>
          <w:lang w:val="es-ES"/>
          <w14:textFill>
            <w14:solidFill>
              <w14:schemeClr w14:val="tx1">
                <w14:lumMod w14:val="100000"/>
                <w14:lumOff w14:val="0"/>
              </w14:schemeClr>
            </w14:solidFill>
          </w14:textFill>
        </w:rPr>
        <w:t>MOMENTO I. CONTEXTO DE LA REALIDAD INVESTIGADA</w:t>
      </w:r>
    </w:p>
    <w:p w14:paraId="2D2E65D3">
      <w:pPr>
        <w:spacing w:before="0" w:beforeAutospacing="0" w:after="0" w:afterAutospacing="0" w:line="279" w:lineRule="auto"/>
        <w:rPr>
          <w:rFonts w:ascii="Arial" w:hAnsi="Arial" w:eastAsia="Arial" w:cs="Arial"/>
          <w:b w:val="0"/>
          <w:bCs w:val="0"/>
          <w:i w:val="0"/>
          <w:iCs w:val="0"/>
          <w:color w:val="000000" w:themeColor="text1" w:themeTint="FF"/>
          <w:sz w:val="24"/>
          <w:szCs w:val="24"/>
          <w:lang w:val="es-ES"/>
          <w14:textFill>
            <w14:solidFill>
              <w14:schemeClr w14:val="tx1">
                <w14:lumMod w14:val="100000"/>
                <w14:lumOff w14:val="0"/>
              </w14:schemeClr>
            </w14:solidFill>
          </w14:textFill>
        </w:rPr>
      </w:pPr>
    </w:p>
    <w:p w14:paraId="4CCE0C85">
      <w:pPr>
        <w:spacing w:before="0" w:beforeAutospacing="0" w:after="0" w:afterAutospacing="0" w:line="279" w:lineRule="auto"/>
        <w:rPr>
          <w:rFonts w:ascii="Arial" w:hAnsi="Arial" w:eastAsia="Arial" w:cs="Arial"/>
          <w:b w:val="0"/>
          <w:bCs w:val="0"/>
          <w:i w:val="0"/>
          <w:iCs w:val="0"/>
          <w:color w:val="000000" w:themeColor="text1" w:themeTint="FF"/>
          <w:sz w:val="24"/>
          <w:szCs w:val="24"/>
          <w:lang w:val="es-ES"/>
          <w14:textFill>
            <w14:solidFill>
              <w14:schemeClr w14:val="tx1">
                <w14:lumMod w14:val="100000"/>
                <w14:lumOff w14:val="0"/>
              </w14:schemeClr>
            </w14:solidFill>
          </w14:textFill>
        </w:rPr>
      </w:pPr>
      <w:r>
        <w:rPr>
          <w:rFonts w:ascii="Arial" w:hAnsi="Arial" w:eastAsia="Arial" w:cs="Arial"/>
          <w:b w:val="0"/>
          <w:bCs w:val="0"/>
          <w:i w:val="0"/>
          <w:iCs w:val="0"/>
          <w:color w:val="000000" w:themeColor="text1" w:themeTint="FF"/>
          <w:sz w:val="24"/>
          <w:szCs w:val="24"/>
          <w:lang w:val="es-ES"/>
          <w14:textFill>
            <w14:solidFill>
              <w14:schemeClr w14:val="tx1">
                <w14:lumMod w14:val="100000"/>
                <w14:lumOff w14:val="0"/>
              </w14:schemeClr>
            </w14:solidFill>
          </w14:textFill>
        </w:rPr>
        <w:t>Particularidades de la realidad de estudio</w:t>
      </w:r>
    </w:p>
    <w:p w14:paraId="39E994A7">
      <w:pPr>
        <w:spacing w:before="0" w:beforeAutospacing="0" w:after="0" w:afterAutospacing="0" w:line="279" w:lineRule="auto"/>
        <w:rPr>
          <w:rFonts w:ascii="Arial" w:hAnsi="Arial" w:eastAsia="Arial" w:cs="Arial"/>
          <w:b w:val="0"/>
          <w:bCs w:val="0"/>
          <w:i w:val="0"/>
          <w:iCs w:val="0"/>
          <w:color w:val="000000" w:themeColor="text1" w:themeTint="FF"/>
          <w:sz w:val="24"/>
          <w:szCs w:val="24"/>
          <w:lang w:val="es-ES"/>
          <w14:textFill>
            <w14:solidFill>
              <w14:schemeClr w14:val="tx1">
                <w14:lumMod w14:val="100000"/>
                <w14:lumOff w14:val="0"/>
              </w14:schemeClr>
            </w14:solidFill>
          </w14:textFill>
        </w:rPr>
      </w:pPr>
    </w:p>
    <w:p w14:paraId="37C4F6EC">
      <w:pPr>
        <w:spacing w:before="0" w:beforeAutospacing="0" w:after="0" w:afterAutospacing="0" w:line="279" w:lineRule="auto"/>
        <w:ind w:firstLine="708" w:firstLineChars="0"/>
        <w:rPr>
          <w:rFonts w:ascii="Arial" w:hAnsi="Arial" w:eastAsia="Arial" w:cs="Arial"/>
          <w:b w:val="0"/>
          <w:bCs w:val="0"/>
          <w:i w:val="0"/>
          <w:iCs w:val="0"/>
          <w:color w:val="000000" w:themeColor="text1" w:themeTint="FF"/>
          <w:sz w:val="24"/>
          <w:szCs w:val="24"/>
          <w:lang w:val="es-ES"/>
          <w14:textFill>
            <w14:solidFill>
              <w14:schemeClr w14:val="tx1">
                <w14:lumMod w14:val="100000"/>
                <w14:lumOff w14:val="0"/>
              </w14:schemeClr>
            </w14:solidFill>
          </w14:textFill>
        </w:rPr>
      </w:pPr>
      <w:r>
        <w:rPr>
          <w:rFonts w:ascii="Arial" w:hAnsi="Arial" w:eastAsia="Arial" w:cs="Arial"/>
          <w:b w:val="0"/>
          <w:bCs w:val="0"/>
          <w:i w:val="0"/>
          <w:iCs w:val="0"/>
          <w:color w:val="000000" w:themeColor="text1" w:themeTint="FF"/>
          <w:sz w:val="24"/>
          <w:szCs w:val="24"/>
          <w:lang w:val="es-ES"/>
          <w14:textFill>
            <w14:solidFill>
              <w14:schemeClr w14:val="tx1">
                <w14:lumMod w14:val="100000"/>
                <w14:lumOff w14:val="0"/>
              </w14:schemeClr>
            </w14:solidFill>
          </w14:textFill>
        </w:rPr>
        <w:t>1.1. Nivel Macro: Marco normativo y entorno sistémico</w:t>
      </w:r>
    </w:p>
    <w:p w14:paraId="6226751D">
      <w:pPr>
        <w:spacing w:before="0" w:beforeAutospacing="0" w:after="0" w:afterAutospacing="0" w:line="279" w:lineRule="auto"/>
        <w:ind w:firstLine="708" w:firstLineChars="0"/>
        <w:rPr>
          <w:rFonts w:ascii="Arial" w:hAnsi="Arial" w:eastAsia="Arial" w:cs="Arial"/>
          <w:b w:val="0"/>
          <w:bCs w:val="0"/>
          <w:i w:val="0"/>
          <w:iCs w:val="0"/>
          <w:color w:val="000000" w:themeColor="text1" w:themeTint="FF"/>
          <w:sz w:val="24"/>
          <w:szCs w:val="24"/>
          <w:lang w:val="es-ES"/>
          <w14:textFill>
            <w14:solidFill>
              <w14:schemeClr w14:val="tx1">
                <w14:lumMod w14:val="100000"/>
                <w14:lumOff w14:val="0"/>
              </w14:schemeClr>
            </w14:solidFill>
          </w14:textFill>
        </w:rPr>
      </w:pPr>
    </w:p>
    <w:p w14:paraId="669DF368">
      <w:pPr>
        <w:spacing w:before="0" w:beforeAutospacing="0" w:after="0" w:afterAutospacing="0" w:line="279" w:lineRule="auto"/>
        <w:ind w:firstLine="708" w:firstLineChars="0"/>
        <w:rPr>
          <w:rFonts w:ascii="Arial" w:hAnsi="Arial" w:eastAsia="Arial" w:cs="Arial"/>
          <w:b w:val="0"/>
          <w:bCs w:val="0"/>
          <w:i w:val="0"/>
          <w:iCs w:val="0"/>
          <w:color w:val="000000" w:themeColor="text1" w:themeTint="FF"/>
          <w:sz w:val="24"/>
          <w:szCs w:val="24"/>
          <w:lang w:val="es-ES"/>
          <w14:textFill>
            <w14:solidFill>
              <w14:schemeClr w14:val="tx1">
                <w14:lumMod w14:val="100000"/>
                <w14:lumOff w14:val="0"/>
              </w14:schemeClr>
            </w14:solidFill>
          </w14:textFill>
        </w:rPr>
      </w:pPr>
      <w:r>
        <w:rPr>
          <w:rFonts w:ascii="Arial" w:hAnsi="Arial" w:eastAsia="Arial" w:cs="Arial"/>
          <w:b w:val="0"/>
          <w:bCs w:val="0"/>
          <w:i w:val="0"/>
          <w:iCs w:val="0"/>
          <w:color w:val="000000" w:themeColor="text1" w:themeTint="FF"/>
          <w:sz w:val="24"/>
          <w:szCs w:val="24"/>
          <w:lang w:val="es-ES"/>
          <w14:textFill>
            <w14:solidFill>
              <w14:schemeClr w14:val="tx1">
                <w14:lumMod w14:val="100000"/>
                <w14:lumOff w14:val="0"/>
              </w14:schemeClr>
            </w14:solidFill>
          </w14:textFill>
        </w:rPr>
        <w:t>1.2. Nivel Meso: Ecosistema financiero y dinámicas organizacionales</w:t>
      </w:r>
    </w:p>
    <w:p w14:paraId="7497A512">
      <w:pPr>
        <w:spacing w:before="0" w:beforeAutospacing="0" w:after="0" w:afterAutospacing="0" w:line="279" w:lineRule="auto"/>
        <w:ind w:firstLine="708" w:firstLineChars="0"/>
        <w:rPr>
          <w:rFonts w:ascii="Arial" w:hAnsi="Arial" w:eastAsia="Arial" w:cs="Arial"/>
          <w:b w:val="0"/>
          <w:bCs w:val="0"/>
          <w:i w:val="0"/>
          <w:iCs w:val="0"/>
          <w:color w:val="000000" w:themeColor="text1" w:themeTint="FF"/>
          <w:sz w:val="24"/>
          <w:szCs w:val="24"/>
          <w:lang w:val="es-ES"/>
          <w14:textFill>
            <w14:solidFill>
              <w14:schemeClr w14:val="tx1">
                <w14:lumMod w14:val="100000"/>
                <w14:lumOff w14:val="0"/>
              </w14:schemeClr>
            </w14:solidFill>
          </w14:textFill>
        </w:rPr>
      </w:pPr>
    </w:p>
    <w:p w14:paraId="3E22015F">
      <w:pPr>
        <w:spacing w:before="0" w:beforeAutospacing="0" w:after="0" w:afterAutospacing="0" w:line="279" w:lineRule="auto"/>
        <w:ind w:firstLine="708" w:firstLineChars="0"/>
        <w:rPr>
          <w:rFonts w:ascii="Arial" w:hAnsi="Arial" w:eastAsia="Arial" w:cs="Arial"/>
          <w:b w:val="0"/>
          <w:bCs w:val="0"/>
          <w:i w:val="0"/>
          <w:iCs w:val="0"/>
          <w:color w:val="000000" w:themeColor="text1" w:themeTint="FF"/>
          <w:sz w:val="24"/>
          <w:szCs w:val="24"/>
          <w:lang w:val="es-ES"/>
          <w14:textFill>
            <w14:solidFill>
              <w14:schemeClr w14:val="tx1">
                <w14:lumMod w14:val="100000"/>
                <w14:lumOff w14:val="0"/>
              </w14:schemeClr>
            </w14:solidFill>
          </w14:textFill>
        </w:rPr>
      </w:pPr>
      <w:r>
        <w:rPr>
          <w:rFonts w:ascii="Arial" w:hAnsi="Arial" w:eastAsia="Arial" w:cs="Arial"/>
          <w:b w:val="0"/>
          <w:bCs w:val="0"/>
          <w:i w:val="0"/>
          <w:iCs w:val="0"/>
          <w:color w:val="000000" w:themeColor="text1" w:themeTint="FF"/>
          <w:sz w:val="24"/>
          <w:szCs w:val="24"/>
          <w:lang w:val="es-ES"/>
          <w14:textFill>
            <w14:solidFill>
              <w14:schemeClr w14:val="tx1">
                <w14:lumMod w14:val="100000"/>
                <w14:lumOff w14:val="0"/>
              </w14:schemeClr>
            </w14:solidFill>
          </w14:textFill>
        </w:rPr>
        <w:t>1.3. Nivel Micro: Experiencias y percepciones de los actores</w:t>
      </w:r>
    </w:p>
    <w:p w14:paraId="4315AC82">
      <w:pPr>
        <w:spacing w:before="0" w:beforeAutospacing="0" w:after="0" w:afterAutospacing="0" w:line="279" w:lineRule="auto"/>
        <w:ind w:firstLine="708" w:firstLineChars="0"/>
        <w:rPr>
          <w:rFonts w:ascii="Arial" w:hAnsi="Arial" w:eastAsia="Arial" w:cs="Arial"/>
          <w:b w:val="0"/>
          <w:bCs w:val="0"/>
          <w:i w:val="0"/>
          <w:iCs w:val="0"/>
          <w:color w:val="000000" w:themeColor="text1" w:themeTint="FF"/>
          <w:sz w:val="24"/>
          <w:szCs w:val="24"/>
          <w:lang w:val="es-ES"/>
          <w14:textFill>
            <w14:solidFill>
              <w14:schemeClr w14:val="tx1">
                <w14:lumMod w14:val="100000"/>
                <w14:lumOff w14:val="0"/>
              </w14:schemeClr>
            </w14:solidFill>
          </w14:textFill>
        </w:rPr>
      </w:pPr>
    </w:p>
    <w:p w14:paraId="74A8FD5E">
      <w:pPr>
        <w:spacing w:before="0" w:beforeAutospacing="0" w:after="0" w:afterAutospacing="0" w:line="279" w:lineRule="auto"/>
        <w:ind w:firstLine="708" w:firstLineChars="0"/>
        <w:rPr>
          <w:rFonts w:ascii="Arial" w:hAnsi="Arial" w:eastAsia="Arial" w:cs="Arial"/>
          <w:b w:val="0"/>
          <w:bCs w:val="0"/>
          <w:i w:val="0"/>
          <w:iCs w:val="0"/>
          <w:color w:val="000000" w:themeColor="text1" w:themeTint="FF"/>
          <w:sz w:val="24"/>
          <w:szCs w:val="24"/>
          <w:lang w:val="es-ES"/>
          <w14:textFill>
            <w14:solidFill>
              <w14:schemeClr w14:val="tx1">
                <w14:lumMod w14:val="100000"/>
                <w14:lumOff w14:val="0"/>
              </w14:schemeClr>
            </w14:solidFill>
          </w14:textFill>
        </w:rPr>
      </w:pPr>
      <w:r>
        <w:rPr>
          <w:rFonts w:ascii="Arial" w:hAnsi="Arial" w:eastAsia="Arial" w:cs="Arial"/>
          <w:b w:val="0"/>
          <w:bCs w:val="0"/>
          <w:i w:val="0"/>
          <w:iCs w:val="0"/>
          <w:color w:val="000000" w:themeColor="text1" w:themeTint="FF"/>
          <w:sz w:val="24"/>
          <w:szCs w:val="24"/>
          <w:lang w:val="es-ES"/>
          <w14:textFill>
            <w14:solidFill>
              <w14:schemeClr w14:val="tx1">
                <w14:lumMod w14:val="100000"/>
                <w14:lumOff w14:val="0"/>
              </w14:schemeClr>
            </w14:solidFill>
          </w14:textFill>
        </w:rPr>
        <w:t>1.4. Síntesis del enfoque</w:t>
      </w:r>
    </w:p>
    <w:p w14:paraId="26187522">
      <w:pPr>
        <w:spacing w:before="0" w:beforeAutospacing="0" w:after="0" w:afterAutospacing="0" w:line="279" w:lineRule="auto"/>
        <w:rPr>
          <w:rFonts w:ascii="Arial" w:hAnsi="Arial" w:eastAsia="Arial" w:cs="Arial"/>
          <w:b w:val="0"/>
          <w:bCs w:val="0"/>
          <w:i w:val="0"/>
          <w:iCs w:val="0"/>
          <w:color w:val="000000" w:themeColor="text1" w:themeTint="FF"/>
          <w:sz w:val="24"/>
          <w:szCs w:val="24"/>
          <w:lang w:val="es-ES"/>
          <w14:textFill>
            <w14:solidFill>
              <w14:schemeClr w14:val="tx1">
                <w14:lumMod w14:val="100000"/>
                <w14:lumOff w14:val="0"/>
              </w14:schemeClr>
            </w14:solidFill>
          </w14:textFill>
        </w:rPr>
      </w:pPr>
    </w:p>
    <w:p w14:paraId="1128E9D0">
      <w:pPr>
        <w:spacing w:before="0" w:beforeAutospacing="0" w:after="0" w:afterAutospacing="0" w:line="279" w:lineRule="auto"/>
        <w:rPr>
          <w:rFonts w:ascii="Arial" w:hAnsi="Arial" w:eastAsia="Arial" w:cs="Arial"/>
          <w:b w:val="0"/>
          <w:bCs w:val="0"/>
          <w:i w:val="0"/>
          <w:iCs w:val="0"/>
          <w:color w:val="000000" w:themeColor="text1" w:themeTint="FF"/>
          <w:sz w:val="24"/>
          <w:szCs w:val="24"/>
          <w:lang w:val="es-ES"/>
          <w14:textFill>
            <w14:solidFill>
              <w14:schemeClr w14:val="tx1">
                <w14:lumMod w14:val="100000"/>
                <w14:lumOff w14:val="0"/>
              </w14:schemeClr>
            </w14:solidFill>
          </w14:textFill>
        </w:rPr>
      </w:pPr>
    </w:p>
    <w:p w14:paraId="44A03A32">
      <w:pPr>
        <w:spacing w:before="0" w:beforeAutospacing="0" w:after="0" w:afterAutospacing="0" w:line="279" w:lineRule="auto"/>
        <w:rPr>
          <w:rFonts w:ascii="Arial" w:hAnsi="Arial" w:eastAsia="Arial" w:cs="Arial"/>
          <w:b w:val="0"/>
          <w:bCs w:val="0"/>
          <w:i w:val="0"/>
          <w:iCs w:val="0"/>
          <w:color w:val="000000" w:themeColor="text1" w:themeTint="FF"/>
          <w:sz w:val="24"/>
          <w:szCs w:val="24"/>
          <w:lang w:val="es-ES"/>
          <w14:textFill>
            <w14:solidFill>
              <w14:schemeClr w14:val="tx1">
                <w14:lumMod w14:val="100000"/>
                <w14:lumOff w14:val="0"/>
              </w14:schemeClr>
            </w14:solidFill>
          </w14:textFill>
        </w:rPr>
      </w:pPr>
      <w:r>
        <w:rPr>
          <w:rFonts w:ascii="Arial" w:hAnsi="Arial" w:eastAsia="Arial" w:cs="Arial"/>
          <w:b w:val="0"/>
          <w:bCs w:val="0"/>
          <w:i w:val="0"/>
          <w:iCs w:val="0"/>
          <w:color w:val="000000" w:themeColor="text1" w:themeTint="FF"/>
          <w:sz w:val="24"/>
          <w:szCs w:val="24"/>
          <w:lang w:val="es-ES"/>
          <w14:textFill>
            <w14:solidFill>
              <w14:schemeClr w14:val="tx1">
                <w14:lumMod w14:val="100000"/>
                <w14:lumOff w14:val="0"/>
              </w14:schemeClr>
            </w14:solidFill>
          </w14:textFill>
        </w:rPr>
        <w:t>Propósitos de la Investigación</w:t>
      </w:r>
    </w:p>
    <w:p w14:paraId="40ECC959">
      <w:pPr>
        <w:spacing w:before="0" w:beforeAutospacing="0" w:after="0" w:afterAutospacing="0" w:line="279" w:lineRule="auto"/>
        <w:rPr>
          <w:rFonts w:ascii="Arial" w:hAnsi="Arial" w:eastAsia="Arial" w:cs="Arial"/>
          <w:b w:val="0"/>
          <w:bCs w:val="0"/>
          <w:i w:val="0"/>
          <w:iCs w:val="0"/>
          <w:color w:val="000000" w:themeColor="text1" w:themeTint="FF"/>
          <w:sz w:val="24"/>
          <w:szCs w:val="24"/>
          <w:lang w:val="es-ES"/>
          <w14:textFill>
            <w14:solidFill>
              <w14:schemeClr w14:val="tx1">
                <w14:lumMod w14:val="100000"/>
                <w14:lumOff w14:val="0"/>
              </w14:schemeClr>
            </w14:solidFill>
          </w14:textFill>
        </w:rPr>
      </w:pPr>
    </w:p>
    <w:p w14:paraId="5953A353">
      <w:pPr>
        <w:spacing w:before="0" w:beforeAutospacing="0" w:after="0" w:afterAutospacing="0" w:line="279" w:lineRule="auto"/>
        <w:ind w:firstLine="708" w:firstLineChars="0"/>
        <w:rPr>
          <w:rFonts w:ascii="Arial" w:hAnsi="Arial" w:eastAsia="Arial" w:cs="Arial"/>
          <w:b w:val="0"/>
          <w:bCs w:val="0"/>
          <w:i w:val="0"/>
          <w:iCs w:val="0"/>
          <w:color w:val="000000" w:themeColor="text1" w:themeTint="FF"/>
          <w:sz w:val="24"/>
          <w:szCs w:val="24"/>
          <w:lang w:val="es-ES"/>
          <w14:textFill>
            <w14:solidFill>
              <w14:schemeClr w14:val="tx1">
                <w14:lumMod w14:val="100000"/>
                <w14:lumOff w14:val="0"/>
              </w14:schemeClr>
            </w14:solidFill>
          </w14:textFill>
        </w:rPr>
      </w:pPr>
      <w:r>
        <w:rPr>
          <w:rFonts w:ascii="Arial" w:hAnsi="Arial" w:eastAsia="Arial" w:cs="Arial"/>
          <w:b w:val="0"/>
          <w:bCs w:val="0"/>
          <w:i w:val="0"/>
          <w:iCs w:val="0"/>
          <w:color w:val="000000" w:themeColor="text1" w:themeTint="FF"/>
          <w:sz w:val="24"/>
          <w:szCs w:val="24"/>
          <w:lang w:val="es-ES"/>
          <w14:textFill>
            <w14:solidFill>
              <w14:schemeClr w14:val="tx1">
                <w14:lumMod w14:val="100000"/>
                <w14:lumOff w14:val="0"/>
              </w14:schemeClr>
            </w14:solidFill>
          </w14:textFill>
        </w:rPr>
        <w:t>2.1. Causas y consecuencias del fenómeno investigado</w:t>
      </w:r>
    </w:p>
    <w:p w14:paraId="7A225B8A">
      <w:pPr>
        <w:spacing w:before="0" w:beforeAutospacing="0" w:after="0" w:afterAutospacing="0" w:line="279" w:lineRule="auto"/>
        <w:ind w:firstLine="708" w:firstLineChars="0"/>
        <w:rPr>
          <w:rFonts w:ascii="Arial" w:hAnsi="Arial" w:eastAsia="Arial" w:cs="Arial"/>
          <w:b w:val="0"/>
          <w:bCs w:val="0"/>
          <w:i w:val="0"/>
          <w:iCs w:val="0"/>
          <w:color w:val="000000" w:themeColor="text1" w:themeTint="FF"/>
          <w:sz w:val="24"/>
          <w:szCs w:val="24"/>
          <w:lang w:val="es-ES"/>
          <w14:textFill>
            <w14:solidFill>
              <w14:schemeClr w14:val="tx1">
                <w14:lumMod w14:val="100000"/>
                <w14:lumOff w14:val="0"/>
              </w14:schemeClr>
            </w14:solidFill>
          </w14:textFill>
        </w:rPr>
      </w:pPr>
    </w:p>
    <w:p w14:paraId="11B32CF6">
      <w:pPr>
        <w:spacing w:before="0" w:beforeAutospacing="0" w:after="0" w:afterAutospacing="0" w:line="279" w:lineRule="auto"/>
        <w:ind w:firstLine="708" w:firstLineChars="0"/>
        <w:rPr>
          <w:rFonts w:ascii="Arial" w:hAnsi="Arial" w:eastAsia="Arial" w:cs="Arial"/>
          <w:b w:val="0"/>
          <w:bCs w:val="0"/>
          <w:i w:val="0"/>
          <w:iCs w:val="0"/>
          <w:color w:val="000000" w:themeColor="text1" w:themeTint="FF"/>
          <w:sz w:val="24"/>
          <w:szCs w:val="24"/>
          <w:lang w:val="es-ES"/>
          <w14:textFill>
            <w14:solidFill>
              <w14:schemeClr w14:val="tx1">
                <w14:lumMod w14:val="100000"/>
                <w14:lumOff w14:val="0"/>
              </w14:schemeClr>
            </w14:solidFill>
          </w14:textFill>
        </w:rPr>
      </w:pPr>
      <w:r>
        <w:rPr>
          <w:rFonts w:ascii="Arial" w:hAnsi="Arial" w:eastAsia="Arial" w:cs="Arial"/>
          <w:b w:val="0"/>
          <w:bCs w:val="0"/>
          <w:i w:val="0"/>
          <w:iCs w:val="0"/>
          <w:color w:val="000000" w:themeColor="text1" w:themeTint="FF"/>
          <w:sz w:val="24"/>
          <w:szCs w:val="24"/>
          <w:lang w:val="es-ES"/>
          <w14:textFill>
            <w14:solidFill>
              <w14:schemeClr w14:val="tx1">
                <w14:lumMod w14:val="100000"/>
                <w14:lumOff w14:val="0"/>
              </w14:schemeClr>
            </w14:solidFill>
          </w14:textFill>
        </w:rPr>
        <w:t>2.2. Interrogantes de la investigación</w:t>
      </w:r>
    </w:p>
    <w:p w14:paraId="6505DA86">
      <w:pPr>
        <w:spacing w:before="0" w:beforeAutospacing="0" w:after="0" w:afterAutospacing="0" w:line="279" w:lineRule="auto"/>
        <w:ind w:firstLine="708" w:firstLineChars="0"/>
        <w:rPr>
          <w:rFonts w:ascii="Arial" w:hAnsi="Arial" w:eastAsia="Arial" w:cs="Arial"/>
          <w:b w:val="0"/>
          <w:bCs w:val="0"/>
          <w:i w:val="0"/>
          <w:iCs w:val="0"/>
          <w:color w:val="000000" w:themeColor="text1" w:themeTint="FF"/>
          <w:sz w:val="24"/>
          <w:szCs w:val="24"/>
          <w:lang w:val="es-ES"/>
          <w14:textFill>
            <w14:solidFill>
              <w14:schemeClr w14:val="tx1">
                <w14:lumMod w14:val="100000"/>
                <w14:lumOff w14:val="0"/>
              </w14:schemeClr>
            </w14:solidFill>
          </w14:textFill>
        </w:rPr>
      </w:pPr>
    </w:p>
    <w:p w14:paraId="67E7916F">
      <w:pPr>
        <w:spacing w:before="0" w:beforeAutospacing="0" w:after="0" w:afterAutospacing="0" w:line="279" w:lineRule="auto"/>
        <w:ind w:firstLine="708" w:firstLineChars="0"/>
        <w:rPr>
          <w:rFonts w:ascii="Arial" w:hAnsi="Arial" w:eastAsia="Arial" w:cs="Arial"/>
          <w:b w:val="0"/>
          <w:bCs w:val="0"/>
          <w:i w:val="0"/>
          <w:iCs w:val="0"/>
          <w:color w:val="000000" w:themeColor="text1" w:themeTint="FF"/>
          <w:sz w:val="24"/>
          <w:szCs w:val="24"/>
          <w:lang w:val="es-ES"/>
          <w14:textFill>
            <w14:solidFill>
              <w14:schemeClr w14:val="tx1">
                <w14:lumMod w14:val="100000"/>
                <w14:lumOff w14:val="0"/>
              </w14:schemeClr>
            </w14:solidFill>
          </w14:textFill>
        </w:rPr>
      </w:pPr>
      <w:r>
        <w:rPr>
          <w:rFonts w:ascii="Arial" w:hAnsi="Arial" w:eastAsia="Arial" w:cs="Arial"/>
          <w:b w:val="0"/>
          <w:bCs w:val="0"/>
          <w:i w:val="0"/>
          <w:iCs w:val="0"/>
          <w:color w:val="000000" w:themeColor="text1" w:themeTint="FF"/>
          <w:sz w:val="24"/>
          <w:szCs w:val="24"/>
          <w:lang w:val="es-ES"/>
          <w14:textFill>
            <w14:solidFill>
              <w14:schemeClr w14:val="tx1">
                <w14:lumMod w14:val="100000"/>
                <w14:lumOff w14:val="0"/>
              </w14:schemeClr>
            </w14:solidFill>
          </w14:textFill>
        </w:rPr>
        <w:t>2.3. Propósito general de la investigación</w:t>
      </w:r>
    </w:p>
    <w:p w14:paraId="7F0D1103">
      <w:pPr>
        <w:spacing w:before="0" w:beforeAutospacing="0" w:after="0" w:afterAutospacing="0" w:line="279" w:lineRule="auto"/>
        <w:ind w:firstLine="708" w:firstLineChars="0"/>
        <w:rPr>
          <w:rFonts w:ascii="Arial" w:hAnsi="Arial" w:eastAsia="Arial" w:cs="Arial"/>
          <w:b w:val="0"/>
          <w:bCs w:val="0"/>
          <w:i w:val="0"/>
          <w:iCs w:val="0"/>
          <w:color w:val="000000" w:themeColor="text1" w:themeTint="FF"/>
          <w:sz w:val="24"/>
          <w:szCs w:val="24"/>
          <w:lang w:val="es-ES"/>
          <w14:textFill>
            <w14:solidFill>
              <w14:schemeClr w14:val="tx1">
                <w14:lumMod w14:val="100000"/>
                <w14:lumOff w14:val="0"/>
              </w14:schemeClr>
            </w14:solidFill>
          </w14:textFill>
        </w:rPr>
      </w:pPr>
    </w:p>
    <w:p w14:paraId="6F66E26F">
      <w:pPr>
        <w:spacing w:before="0" w:beforeAutospacing="0" w:after="0" w:afterAutospacing="0" w:line="279" w:lineRule="auto"/>
        <w:ind w:firstLine="708" w:firstLineChars="0"/>
        <w:rPr>
          <w:rFonts w:ascii="Arial" w:hAnsi="Arial" w:eastAsia="Arial" w:cs="Arial"/>
          <w:b w:val="0"/>
          <w:bCs w:val="0"/>
          <w:i w:val="0"/>
          <w:iCs w:val="0"/>
          <w:color w:val="000000" w:themeColor="text1" w:themeTint="FF"/>
          <w:sz w:val="24"/>
          <w:szCs w:val="24"/>
          <w:lang w:val="es-ES"/>
          <w14:textFill>
            <w14:solidFill>
              <w14:schemeClr w14:val="tx1">
                <w14:lumMod w14:val="100000"/>
                <w14:lumOff w14:val="0"/>
              </w14:schemeClr>
            </w14:solidFill>
          </w14:textFill>
        </w:rPr>
      </w:pPr>
      <w:r>
        <w:rPr>
          <w:rFonts w:ascii="Arial" w:hAnsi="Arial" w:eastAsia="Arial" w:cs="Arial"/>
          <w:b w:val="0"/>
          <w:bCs w:val="0"/>
          <w:i w:val="0"/>
          <w:iCs w:val="0"/>
          <w:color w:val="000000" w:themeColor="text1" w:themeTint="FF"/>
          <w:sz w:val="24"/>
          <w:szCs w:val="24"/>
          <w:lang w:val="es-ES"/>
          <w14:textFill>
            <w14:solidFill>
              <w14:schemeClr w14:val="tx1">
                <w14:lumMod w14:val="100000"/>
                <w14:lumOff w14:val="0"/>
              </w14:schemeClr>
            </w14:solidFill>
          </w14:textFill>
        </w:rPr>
        <w:t>2.4. Propósitos específicos de la investigación</w:t>
      </w:r>
    </w:p>
    <w:p w14:paraId="75A51983">
      <w:pPr>
        <w:spacing w:before="0" w:beforeAutospacing="0" w:after="0" w:afterAutospacing="0" w:line="279" w:lineRule="auto"/>
        <w:rPr>
          <w:rFonts w:ascii="Arial" w:hAnsi="Arial" w:eastAsia="Arial" w:cs="Arial"/>
          <w:b w:val="0"/>
          <w:bCs w:val="0"/>
          <w:i w:val="0"/>
          <w:iCs w:val="0"/>
          <w:color w:val="000000" w:themeColor="text1" w:themeTint="FF"/>
          <w:sz w:val="24"/>
          <w:szCs w:val="24"/>
          <w:lang w:val="es-ES"/>
          <w14:textFill>
            <w14:solidFill>
              <w14:schemeClr w14:val="tx1">
                <w14:lumMod w14:val="100000"/>
                <w14:lumOff w14:val="0"/>
              </w14:schemeClr>
            </w14:solidFill>
          </w14:textFill>
        </w:rPr>
      </w:pPr>
    </w:p>
    <w:p w14:paraId="70FE92EE">
      <w:pPr>
        <w:spacing w:before="0" w:beforeAutospacing="0" w:after="0" w:afterAutospacing="0" w:line="279" w:lineRule="auto"/>
        <w:rPr>
          <w:rFonts w:ascii="Arial" w:hAnsi="Arial" w:eastAsia="Arial" w:cs="Arial"/>
          <w:b w:val="0"/>
          <w:bCs w:val="0"/>
          <w:i w:val="0"/>
          <w:iCs w:val="0"/>
          <w:color w:val="000000" w:themeColor="text1" w:themeTint="FF"/>
          <w:sz w:val="24"/>
          <w:szCs w:val="24"/>
          <w:lang w:val="es-ES"/>
          <w14:textFill>
            <w14:solidFill>
              <w14:schemeClr w14:val="tx1">
                <w14:lumMod w14:val="100000"/>
                <w14:lumOff w14:val="0"/>
              </w14:schemeClr>
            </w14:solidFill>
          </w14:textFill>
        </w:rPr>
      </w:pPr>
    </w:p>
    <w:p w14:paraId="7094D3A8">
      <w:pPr>
        <w:spacing w:before="0" w:beforeAutospacing="0" w:after="0" w:afterAutospacing="0" w:line="279" w:lineRule="auto"/>
        <w:rPr>
          <w:rFonts w:ascii="Arial" w:hAnsi="Arial" w:eastAsia="Arial" w:cs="Arial"/>
          <w:b w:val="0"/>
          <w:bCs w:val="0"/>
          <w:i w:val="0"/>
          <w:iCs w:val="0"/>
          <w:color w:val="000000" w:themeColor="text1" w:themeTint="FF"/>
          <w:sz w:val="24"/>
          <w:szCs w:val="24"/>
          <w:lang w:val="es-ES"/>
          <w14:textFill>
            <w14:solidFill>
              <w14:schemeClr w14:val="tx1">
                <w14:lumMod w14:val="100000"/>
                <w14:lumOff w14:val="0"/>
              </w14:schemeClr>
            </w14:solidFill>
          </w14:textFill>
        </w:rPr>
      </w:pPr>
      <w:r>
        <w:rPr>
          <w:rFonts w:ascii="Arial" w:hAnsi="Arial" w:eastAsia="Arial" w:cs="Arial"/>
          <w:b w:val="0"/>
          <w:bCs w:val="0"/>
          <w:i w:val="0"/>
          <w:iCs w:val="0"/>
          <w:color w:val="000000" w:themeColor="text1" w:themeTint="FF"/>
          <w:sz w:val="24"/>
          <w:szCs w:val="24"/>
          <w:lang w:val="es-ES"/>
          <w14:textFill>
            <w14:solidFill>
              <w14:schemeClr w14:val="tx1">
                <w14:lumMod w14:val="100000"/>
                <w14:lumOff w14:val="0"/>
              </w14:schemeClr>
            </w14:solidFill>
          </w14:textFill>
        </w:rPr>
        <w:t>Justificación</w:t>
      </w:r>
    </w:p>
    <w:p w14:paraId="6A2804E2">
      <w:pPr>
        <w:spacing w:before="0" w:beforeAutospacing="0" w:after="0" w:afterAutospacing="0" w:line="279" w:lineRule="auto"/>
        <w:rPr>
          <w:rFonts w:ascii="Arial" w:hAnsi="Arial" w:eastAsia="Arial" w:cs="Arial"/>
          <w:b w:val="0"/>
          <w:bCs w:val="0"/>
          <w:i w:val="0"/>
          <w:iCs w:val="0"/>
          <w:color w:val="000000" w:themeColor="text1" w:themeTint="FF"/>
          <w:sz w:val="24"/>
          <w:szCs w:val="24"/>
          <w:lang w:val="es-ES"/>
          <w14:textFill>
            <w14:solidFill>
              <w14:schemeClr w14:val="tx1">
                <w14:lumMod w14:val="100000"/>
                <w14:lumOff w14:val="0"/>
              </w14:schemeClr>
            </w14:solidFill>
          </w14:textFill>
        </w:rPr>
      </w:pPr>
    </w:p>
    <w:p w14:paraId="289C51C6">
      <w:pPr>
        <w:spacing w:before="0" w:beforeAutospacing="0" w:after="0" w:afterAutospacing="0" w:line="279" w:lineRule="auto"/>
        <w:ind w:firstLine="708" w:firstLineChars="0"/>
        <w:rPr>
          <w:rFonts w:ascii="Arial" w:hAnsi="Arial" w:eastAsia="Arial" w:cs="Arial"/>
          <w:b w:val="0"/>
          <w:bCs w:val="0"/>
          <w:i w:val="0"/>
          <w:iCs w:val="0"/>
          <w:color w:val="000000" w:themeColor="text1" w:themeTint="FF"/>
          <w:sz w:val="24"/>
          <w:szCs w:val="24"/>
          <w:lang w:val="es-ES"/>
          <w14:textFill>
            <w14:solidFill>
              <w14:schemeClr w14:val="tx1">
                <w14:lumMod w14:val="100000"/>
                <w14:lumOff w14:val="0"/>
              </w14:schemeClr>
            </w14:solidFill>
          </w14:textFill>
        </w:rPr>
      </w:pPr>
      <w:r>
        <w:rPr>
          <w:rFonts w:ascii="Arial" w:hAnsi="Arial" w:eastAsia="Arial" w:cs="Arial"/>
          <w:b w:val="0"/>
          <w:bCs w:val="0"/>
          <w:i w:val="0"/>
          <w:iCs w:val="0"/>
          <w:color w:val="000000" w:themeColor="text1" w:themeTint="FF"/>
          <w:sz w:val="24"/>
          <w:szCs w:val="24"/>
          <w:lang w:val="es-ES"/>
          <w14:textFill>
            <w14:solidFill>
              <w14:schemeClr w14:val="tx1">
                <w14:lumMod w14:val="100000"/>
                <w14:lumOff w14:val="0"/>
              </w14:schemeClr>
            </w14:solidFill>
          </w14:textFill>
        </w:rPr>
        <w:t>3.1. Justificación teórica</w:t>
      </w:r>
    </w:p>
    <w:p w14:paraId="23633E9D">
      <w:pPr>
        <w:spacing w:before="0" w:beforeAutospacing="0" w:after="0" w:afterAutospacing="0" w:line="279" w:lineRule="auto"/>
        <w:ind w:firstLine="708" w:firstLineChars="0"/>
        <w:rPr>
          <w:rFonts w:ascii="Arial" w:hAnsi="Arial" w:eastAsia="Arial" w:cs="Arial"/>
          <w:b w:val="0"/>
          <w:bCs w:val="0"/>
          <w:i w:val="0"/>
          <w:iCs w:val="0"/>
          <w:color w:val="000000" w:themeColor="text1" w:themeTint="FF"/>
          <w:sz w:val="24"/>
          <w:szCs w:val="24"/>
          <w:lang w:val="es-ES"/>
          <w14:textFill>
            <w14:solidFill>
              <w14:schemeClr w14:val="tx1">
                <w14:lumMod w14:val="100000"/>
                <w14:lumOff w14:val="0"/>
              </w14:schemeClr>
            </w14:solidFill>
          </w14:textFill>
        </w:rPr>
      </w:pPr>
    </w:p>
    <w:p w14:paraId="5E91298C">
      <w:pPr>
        <w:spacing w:before="0" w:beforeAutospacing="0" w:after="0" w:afterAutospacing="0" w:line="279" w:lineRule="auto"/>
        <w:ind w:firstLine="708" w:firstLineChars="0"/>
        <w:rPr>
          <w:rFonts w:ascii="Arial" w:hAnsi="Arial" w:eastAsia="Arial" w:cs="Arial"/>
          <w:b w:val="0"/>
          <w:bCs w:val="0"/>
          <w:i w:val="0"/>
          <w:iCs w:val="0"/>
          <w:color w:val="000000" w:themeColor="text1" w:themeTint="FF"/>
          <w:sz w:val="24"/>
          <w:szCs w:val="24"/>
          <w:lang w:val="es-ES"/>
          <w14:textFill>
            <w14:solidFill>
              <w14:schemeClr w14:val="tx1">
                <w14:lumMod w14:val="100000"/>
                <w14:lumOff w14:val="0"/>
              </w14:schemeClr>
            </w14:solidFill>
          </w14:textFill>
        </w:rPr>
      </w:pPr>
      <w:r>
        <w:rPr>
          <w:rFonts w:ascii="Arial" w:hAnsi="Arial" w:eastAsia="Arial" w:cs="Arial"/>
          <w:b w:val="0"/>
          <w:bCs w:val="0"/>
          <w:i w:val="0"/>
          <w:iCs w:val="0"/>
          <w:color w:val="000000" w:themeColor="text1" w:themeTint="FF"/>
          <w:sz w:val="24"/>
          <w:szCs w:val="24"/>
          <w:lang w:val="es-ES"/>
          <w14:textFill>
            <w14:solidFill>
              <w14:schemeClr w14:val="tx1">
                <w14:lumMod w14:val="100000"/>
                <w14:lumOff w14:val="0"/>
              </w14:schemeClr>
            </w14:solidFill>
          </w14:textFill>
        </w:rPr>
        <w:t>3.2. Justificación metodológica</w:t>
      </w:r>
    </w:p>
    <w:p w14:paraId="535802BC">
      <w:pPr>
        <w:spacing w:before="0" w:beforeAutospacing="0" w:after="0" w:afterAutospacing="0" w:line="279" w:lineRule="auto"/>
        <w:ind w:firstLine="708" w:firstLineChars="0"/>
        <w:rPr>
          <w:rFonts w:ascii="Arial" w:hAnsi="Arial" w:eastAsia="Arial" w:cs="Arial"/>
          <w:b w:val="0"/>
          <w:bCs w:val="0"/>
          <w:i w:val="0"/>
          <w:iCs w:val="0"/>
          <w:color w:val="000000" w:themeColor="text1" w:themeTint="FF"/>
          <w:sz w:val="24"/>
          <w:szCs w:val="24"/>
          <w:lang w:val="es-ES"/>
          <w14:textFill>
            <w14:solidFill>
              <w14:schemeClr w14:val="tx1">
                <w14:lumMod w14:val="100000"/>
                <w14:lumOff w14:val="0"/>
              </w14:schemeClr>
            </w14:solidFill>
          </w14:textFill>
        </w:rPr>
      </w:pPr>
    </w:p>
    <w:p w14:paraId="4791CF2C">
      <w:pPr>
        <w:spacing w:before="0" w:beforeAutospacing="0" w:after="0" w:afterAutospacing="0" w:line="279" w:lineRule="auto"/>
        <w:ind w:firstLine="708" w:firstLineChars="0"/>
        <w:rPr>
          <w:rFonts w:ascii="Arial" w:hAnsi="Arial" w:eastAsia="Arial" w:cs="Arial"/>
          <w:b w:val="0"/>
          <w:bCs w:val="0"/>
          <w:i w:val="0"/>
          <w:iCs w:val="0"/>
          <w:color w:val="000000" w:themeColor="text1" w:themeTint="FF"/>
          <w:sz w:val="24"/>
          <w:szCs w:val="24"/>
          <w:lang w:val="es-ES"/>
          <w14:textFill>
            <w14:solidFill>
              <w14:schemeClr w14:val="tx1">
                <w14:lumMod w14:val="100000"/>
                <w14:lumOff w14:val="0"/>
              </w14:schemeClr>
            </w14:solidFill>
          </w14:textFill>
        </w:rPr>
      </w:pPr>
      <w:r>
        <w:rPr>
          <w:rFonts w:ascii="Arial" w:hAnsi="Arial" w:eastAsia="Arial" w:cs="Arial"/>
          <w:b w:val="0"/>
          <w:bCs w:val="0"/>
          <w:i w:val="0"/>
          <w:iCs w:val="0"/>
          <w:color w:val="000000" w:themeColor="text1" w:themeTint="FF"/>
          <w:sz w:val="24"/>
          <w:szCs w:val="24"/>
          <w:lang w:val="es-ES"/>
          <w14:textFill>
            <w14:solidFill>
              <w14:schemeClr w14:val="tx1">
                <w14:lumMod w14:val="100000"/>
                <w14:lumOff w14:val="0"/>
              </w14:schemeClr>
            </w14:solidFill>
          </w14:textFill>
        </w:rPr>
        <w:t>3.3. Justificación práctica</w:t>
      </w:r>
    </w:p>
    <w:p w14:paraId="3BA53EB8">
      <w:pPr>
        <w:spacing w:before="0" w:beforeAutospacing="0" w:after="0" w:afterAutospacing="0" w:line="279" w:lineRule="auto"/>
        <w:ind w:firstLine="708" w:firstLineChars="0"/>
        <w:rPr>
          <w:rFonts w:ascii="Arial" w:hAnsi="Arial" w:eastAsia="Arial" w:cs="Arial"/>
          <w:b w:val="0"/>
          <w:bCs w:val="0"/>
          <w:i w:val="0"/>
          <w:iCs w:val="0"/>
          <w:color w:val="000000" w:themeColor="text1" w:themeTint="FF"/>
          <w:sz w:val="24"/>
          <w:szCs w:val="24"/>
          <w:lang w:val="es-ES"/>
          <w14:textFill>
            <w14:solidFill>
              <w14:schemeClr w14:val="tx1">
                <w14:lumMod w14:val="100000"/>
                <w14:lumOff w14:val="0"/>
              </w14:schemeClr>
            </w14:solidFill>
          </w14:textFill>
        </w:rPr>
      </w:pPr>
    </w:p>
    <w:p w14:paraId="51D7B668">
      <w:pPr>
        <w:spacing w:before="0" w:beforeAutospacing="0" w:after="0" w:afterAutospacing="0" w:line="279" w:lineRule="auto"/>
        <w:ind w:firstLine="708" w:firstLineChars="0"/>
        <w:rPr>
          <w:rFonts w:ascii="Arial" w:hAnsi="Arial" w:eastAsia="Arial" w:cs="Arial"/>
          <w:b w:val="0"/>
          <w:bCs w:val="0"/>
          <w:i w:val="0"/>
          <w:iCs w:val="0"/>
          <w:color w:val="000000" w:themeColor="text1" w:themeTint="FF"/>
          <w:sz w:val="24"/>
          <w:szCs w:val="24"/>
          <w:lang w:val="es-ES"/>
          <w14:textFill>
            <w14:solidFill>
              <w14:schemeClr w14:val="tx1">
                <w14:lumMod w14:val="100000"/>
                <w14:lumOff w14:val="0"/>
              </w14:schemeClr>
            </w14:solidFill>
          </w14:textFill>
        </w:rPr>
      </w:pPr>
      <w:r>
        <w:rPr>
          <w:rFonts w:ascii="Arial" w:hAnsi="Arial" w:eastAsia="Arial" w:cs="Arial"/>
          <w:b w:val="0"/>
          <w:bCs w:val="0"/>
          <w:i w:val="0"/>
          <w:iCs w:val="0"/>
          <w:color w:val="000000" w:themeColor="text1" w:themeTint="FF"/>
          <w:sz w:val="24"/>
          <w:szCs w:val="24"/>
          <w:lang w:val="es-ES"/>
          <w14:textFill>
            <w14:solidFill>
              <w14:schemeClr w14:val="tx1">
                <w14:lumMod w14:val="100000"/>
                <w14:lumOff w14:val="0"/>
              </w14:schemeClr>
            </w14:solidFill>
          </w14:textFill>
        </w:rPr>
        <w:t>3.4. Justificación social y ética</w:t>
      </w:r>
    </w:p>
    <w:p w14:paraId="54959982">
      <w:pPr>
        <w:spacing w:before="0" w:beforeAutospacing="0" w:after="0" w:afterAutospacing="0" w:line="279" w:lineRule="auto"/>
        <w:rPr>
          <w:rFonts w:ascii="Arial" w:hAnsi="Arial" w:eastAsia="Arial" w:cs="Arial"/>
          <w:b w:val="0"/>
          <w:bCs w:val="0"/>
          <w:i w:val="0"/>
          <w:iCs w:val="0"/>
          <w:color w:val="000000" w:themeColor="text1" w:themeTint="FF"/>
          <w:sz w:val="24"/>
          <w:szCs w:val="24"/>
          <w:lang w:val="es-ES"/>
          <w14:textFill>
            <w14:solidFill>
              <w14:schemeClr w14:val="tx1">
                <w14:lumMod w14:val="100000"/>
                <w14:lumOff w14:val="0"/>
              </w14:schemeClr>
            </w14:solidFill>
          </w14:textFill>
        </w:rPr>
      </w:pPr>
    </w:p>
    <w:p w14:paraId="5CE3F75D">
      <w:pPr>
        <w:spacing w:before="0" w:beforeAutospacing="0" w:after="0" w:afterAutospacing="0" w:line="279" w:lineRule="auto"/>
        <w:rPr>
          <w:rFonts w:ascii="Arial" w:hAnsi="Arial" w:eastAsia="Arial" w:cs="Arial"/>
          <w:b w:val="0"/>
          <w:bCs w:val="0"/>
          <w:i w:val="0"/>
          <w:iCs w:val="0"/>
          <w:color w:val="000000" w:themeColor="text1" w:themeTint="FF"/>
          <w:sz w:val="24"/>
          <w:szCs w:val="24"/>
          <w:lang w:val="es-ES"/>
          <w14:textFill>
            <w14:solidFill>
              <w14:schemeClr w14:val="tx1">
                <w14:lumMod w14:val="100000"/>
                <w14:lumOff w14:val="0"/>
              </w14:schemeClr>
            </w14:solidFill>
          </w14:textFill>
        </w:rPr>
      </w:pPr>
    </w:p>
    <w:p w14:paraId="06969705">
      <w:pPr>
        <w:spacing w:before="0" w:beforeAutospacing="0" w:after="0" w:afterAutospacing="0" w:line="279" w:lineRule="auto"/>
        <w:rPr>
          <w:rFonts w:ascii="Arial" w:hAnsi="Arial" w:eastAsia="Arial" w:cs="Arial"/>
          <w:b w:val="0"/>
          <w:bCs w:val="0"/>
          <w:i w:val="0"/>
          <w:iCs w:val="0"/>
          <w:color w:val="000000" w:themeColor="text1" w:themeTint="FF"/>
          <w:sz w:val="24"/>
          <w:szCs w:val="24"/>
          <w:lang w:val="es-ES"/>
          <w14:textFill>
            <w14:solidFill>
              <w14:schemeClr w14:val="tx1">
                <w14:lumMod w14:val="100000"/>
                <w14:lumOff w14:val="0"/>
              </w14:schemeClr>
            </w14:solidFill>
          </w14:textFill>
        </w:rPr>
      </w:pPr>
      <w:r>
        <w:rPr>
          <w:rFonts w:ascii="Arial" w:hAnsi="Arial" w:eastAsia="Arial" w:cs="Arial"/>
          <w:b w:val="0"/>
          <w:bCs w:val="0"/>
          <w:i w:val="0"/>
          <w:iCs w:val="0"/>
          <w:color w:val="000000" w:themeColor="text1" w:themeTint="FF"/>
          <w:sz w:val="24"/>
          <w:szCs w:val="24"/>
          <w:lang w:val="es-ES"/>
          <w14:textFill>
            <w14:solidFill>
              <w14:schemeClr w14:val="tx1">
                <w14:lumMod w14:val="100000"/>
                <w14:lumOff w14:val="0"/>
              </w14:schemeClr>
            </w14:solidFill>
          </w14:textFill>
        </w:rPr>
        <w:t>Justificación Filosófica</w:t>
      </w:r>
    </w:p>
    <w:p w14:paraId="2FD4305B">
      <w:pPr>
        <w:spacing w:before="0" w:beforeAutospacing="0" w:after="0" w:afterAutospacing="0" w:line="279" w:lineRule="auto"/>
        <w:rPr>
          <w:rFonts w:ascii="Arial" w:hAnsi="Arial" w:eastAsia="Arial" w:cs="Arial"/>
          <w:b w:val="0"/>
          <w:bCs w:val="0"/>
          <w:i w:val="0"/>
          <w:iCs w:val="0"/>
          <w:color w:val="000000" w:themeColor="text1" w:themeTint="FF"/>
          <w:sz w:val="24"/>
          <w:szCs w:val="24"/>
          <w:lang w:val="es-ES"/>
          <w14:textFill>
            <w14:solidFill>
              <w14:schemeClr w14:val="tx1">
                <w14:lumMod w14:val="100000"/>
                <w14:lumOff w14:val="0"/>
              </w14:schemeClr>
            </w14:solidFill>
          </w14:textFill>
        </w:rPr>
      </w:pPr>
    </w:p>
    <w:p w14:paraId="7411AE37">
      <w:pPr>
        <w:spacing w:before="0" w:beforeAutospacing="0" w:after="0" w:afterAutospacing="0" w:line="279" w:lineRule="auto"/>
        <w:ind w:firstLine="708" w:firstLineChars="0"/>
        <w:rPr>
          <w:rFonts w:ascii="Arial" w:hAnsi="Arial" w:eastAsia="Arial" w:cs="Arial"/>
          <w:b w:val="0"/>
          <w:bCs w:val="0"/>
          <w:i w:val="0"/>
          <w:iCs w:val="0"/>
          <w:color w:val="000000" w:themeColor="text1" w:themeTint="FF"/>
          <w:sz w:val="24"/>
          <w:szCs w:val="24"/>
          <w:lang w:val="es-ES"/>
          <w14:textFill>
            <w14:solidFill>
              <w14:schemeClr w14:val="tx1">
                <w14:lumMod w14:val="100000"/>
                <w14:lumOff w14:val="0"/>
              </w14:schemeClr>
            </w14:solidFill>
          </w14:textFill>
        </w:rPr>
      </w:pPr>
      <w:r>
        <w:rPr>
          <w:rFonts w:ascii="Arial" w:hAnsi="Arial" w:eastAsia="Arial" w:cs="Arial"/>
          <w:b w:val="0"/>
          <w:bCs w:val="0"/>
          <w:i w:val="0"/>
          <w:iCs w:val="0"/>
          <w:color w:val="000000" w:themeColor="text1" w:themeTint="FF"/>
          <w:sz w:val="24"/>
          <w:szCs w:val="24"/>
          <w:lang w:val="es-ES"/>
          <w14:textFill>
            <w14:solidFill>
              <w14:schemeClr w14:val="tx1">
                <w14:lumMod w14:val="100000"/>
                <w14:lumOff w14:val="0"/>
              </w14:schemeClr>
            </w14:solidFill>
          </w14:textFill>
        </w:rPr>
        <w:t>4.1. Fundamentación ontológica</w:t>
      </w:r>
    </w:p>
    <w:p w14:paraId="53F0D96F">
      <w:pPr>
        <w:spacing w:before="0" w:beforeAutospacing="0" w:after="0" w:afterAutospacing="0" w:line="279" w:lineRule="auto"/>
        <w:ind w:firstLine="708" w:firstLineChars="0"/>
        <w:rPr>
          <w:rFonts w:ascii="Arial" w:hAnsi="Arial" w:eastAsia="Arial" w:cs="Arial"/>
          <w:b w:val="0"/>
          <w:bCs w:val="0"/>
          <w:i w:val="0"/>
          <w:iCs w:val="0"/>
          <w:color w:val="000000" w:themeColor="text1" w:themeTint="FF"/>
          <w:sz w:val="24"/>
          <w:szCs w:val="24"/>
          <w:lang w:val="es-ES"/>
          <w14:textFill>
            <w14:solidFill>
              <w14:schemeClr w14:val="tx1">
                <w14:lumMod w14:val="100000"/>
                <w14:lumOff w14:val="0"/>
              </w14:schemeClr>
            </w14:solidFill>
          </w14:textFill>
        </w:rPr>
      </w:pPr>
    </w:p>
    <w:p w14:paraId="0B4C10ED">
      <w:pPr>
        <w:spacing w:before="0" w:beforeAutospacing="0" w:after="0" w:afterAutospacing="0" w:line="279" w:lineRule="auto"/>
        <w:ind w:firstLine="708" w:firstLineChars="0"/>
        <w:rPr>
          <w:rFonts w:ascii="Arial" w:hAnsi="Arial" w:eastAsia="Arial" w:cs="Arial"/>
          <w:b w:val="0"/>
          <w:bCs w:val="0"/>
          <w:i w:val="0"/>
          <w:iCs w:val="0"/>
          <w:color w:val="000000" w:themeColor="text1" w:themeTint="FF"/>
          <w:sz w:val="24"/>
          <w:szCs w:val="24"/>
          <w:lang w:val="es-ES"/>
          <w14:textFill>
            <w14:solidFill>
              <w14:schemeClr w14:val="tx1">
                <w14:lumMod w14:val="100000"/>
                <w14:lumOff w14:val="0"/>
              </w14:schemeClr>
            </w14:solidFill>
          </w14:textFill>
        </w:rPr>
      </w:pPr>
      <w:r>
        <w:rPr>
          <w:rFonts w:ascii="Arial" w:hAnsi="Arial" w:eastAsia="Arial" w:cs="Arial"/>
          <w:b w:val="0"/>
          <w:bCs w:val="0"/>
          <w:i w:val="0"/>
          <w:iCs w:val="0"/>
          <w:color w:val="000000" w:themeColor="text1" w:themeTint="FF"/>
          <w:sz w:val="24"/>
          <w:szCs w:val="24"/>
          <w:lang w:val="es-ES"/>
          <w14:textFill>
            <w14:solidFill>
              <w14:schemeClr w14:val="tx1">
                <w14:lumMod w14:val="100000"/>
                <w14:lumOff w14:val="0"/>
              </w14:schemeClr>
            </w14:solidFill>
          </w14:textFill>
        </w:rPr>
        <w:t>4.2. Fundamentación gnoseológica y epistemológica</w:t>
      </w:r>
    </w:p>
    <w:p w14:paraId="1B487AB8">
      <w:pPr>
        <w:spacing w:before="0" w:beforeAutospacing="0" w:after="0" w:afterAutospacing="0" w:line="279" w:lineRule="auto"/>
        <w:ind w:firstLine="708" w:firstLineChars="0"/>
        <w:rPr>
          <w:rFonts w:ascii="Arial" w:hAnsi="Arial" w:eastAsia="Arial" w:cs="Arial"/>
          <w:b w:val="0"/>
          <w:bCs w:val="0"/>
          <w:i w:val="0"/>
          <w:iCs w:val="0"/>
          <w:color w:val="000000" w:themeColor="text1" w:themeTint="FF"/>
          <w:sz w:val="24"/>
          <w:szCs w:val="24"/>
          <w:lang w:val="es-ES"/>
          <w14:textFill>
            <w14:solidFill>
              <w14:schemeClr w14:val="tx1">
                <w14:lumMod w14:val="100000"/>
                <w14:lumOff w14:val="0"/>
              </w14:schemeClr>
            </w14:solidFill>
          </w14:textFill>
        </w:rPr>
      </w:pPr>
    </w:p>
    <w:p w14:paraId="2D8A9882">
      <w:pPr>
        <w:spacing w:before="0" w:beforeAutospacing="0" w:after="0" w:afterAutospacing="0" w:line="279" w:lineRule="auto"/>
        <w:ind w:firstLine="708" w:firstLineChars="0"/>
        <w:rPr>
          <w:rFonts w:ascii="Arial" w:hAnsi="Arial" w:eastAsia="Arial" w:cs="Arial"/>
          <w:b w:val="0"/>
          <w:bCs w:val="0"/>
          <w:i w:val="0"/>
          <w:iCs w:val="0"/>
          <w:color w:val="000000" w:themeColor="text1" w:themeTint="FF"/>
          <w:sz w:val="24"/>
          <w:szCs w:val="24"/>
          <w:lang w:val="es-ES"/>
          <w14:textFill>
            <w14:solidFill>
              <w14:schemeClr w14:val="tx1">
                <w14:lumMod w14:val="100000"/>
                <w14:lumOff w14:val="0"/>
              </w14:schemeClr>
            </w14:solidFill>
          </w14:textFill>
        </w:rPr>
      </w:pPr>
      <w:r>
        <w:rPr>
          <w:rFonts w:ascii="Arial" w:hAnsi="Arial" w:eastAsia="Arial" w:cs="Arial"/>
          <w:b w:val="0"/>
          <w:bCs w:val="0"/>
          <w:i w:val="0"/>
          <w:iCs w:val="0"/>
          <w:color w:val="000000" w:themeColor="text1" w:themeTint="FF"/>
          <w:sz w:val="24"/>
          <w:szCs w:val="24"/>
          <w:lang w:val="es-ES"/>
          <w14:textFill>
            <w14:solidFill>
              <w14:schemeClr w14:val="tx1">
                <w14:lumMod w14:val="100000"/>
                <w14:lumOff w14:val="0"/>
              </w14:schemeClr>
            </w14:solidFill>
          </w14:textFill>
        </w:rPr>
        <w:t>4.3. Fundamentación axiológica</w:t>
      </w:r>
    </w:p>
    <w:p w14:paraId="7DC642E8">
      <w:pPr>
        <w:spacing w:before="0" w:beforeAutospacing="0" w:after="0" w:afterAutospacing="0" w:line="279" w:lineRule="auto"/>
        <w:ind w:firstLine="708" w:firstLineChars="0"/>
        <w:rPr>
          <w:rFonts w:ascii="Arial" w:hAnsi="Arial" w:eastAsia="Arial" w:cs="Arial"/>
          <w:b w:val="0"/>
          <w:bCs w:val="0"/>
          <w:i w:val="0"/>
          <w:iCs w:val="0"/>
          <w:color w:val="000000" w:themeColor="text1" w:themeTint="FF"/>
          <w:sz w:val="24"/>
          <w:szCs w:val="24"/>
          <w:lang w:val="es-ES"/>
          <w14:textFill>
            <w14:solidFill>
              <w14:schemeClr w14:val="tx1">
                <w14:lumMod w14:val="100000"/>
                <w14:lumOff w14:val="0"/>
              </w14:schemeClr>
            </w14:solidFill>
          </w14:textFill>
        </w:rPr>
      </w:pPr>
    </w:p>
    <w:p w14:paraId="380F1602">
      <w:pPr>
        <w:spacing w:before="0" w:beforeAutospacing="0" w:after="0" w:afterAutospacing="0" w:line="279" w:lineRule="auto"/>
        <w:ind w:firstLine="708" w:firstLineChars="0"/>
        <w:rPr>
          <w:rFonts w:ascii="Arial" w:hAnsi="Arial" w:eastAsia="Arial" w:cs="Arial"/>
          <w:b w:val="0"/>
          <w:bCs w:val="0"/>
          <w:i w:val="0"/>
          <w:iCs w:val="0"/>
          <w:color w:val="000000" w:themeColor="text1" w:themeTint="FF"/>
          <w:sz w:val="24"/>
          <w:szCs w:val="24"/>
          <w:lang w:val="es-ES"/>
          <w14:textFill>
            <w14:solidFill>
              <w14:schemeClr w14:val="tx1">
                <w14:lumMod w14:val="100000"/>
                <w14:lumOff w14:val="0"/>
              </w14:schemeClr>
            </w14:solidFill>
          </w14:textFill>
        </w:rPr>
      </w:pPr>
      <w:r>
        <w:rPr>
          <w:rFonts w:ascii="Arial" w:hAnsi="Arial" w:eastAsia="Arial" w:cs="Arial"/>
          <w:b w:val="0"/>
          <w:bCs w:val="0"/>
          <w:i w:val="0"/>
          <w:iCs w:val="0"/>
          <w:color w:val="000000" w:themeColor="text1" w:themeTint="FF"/>
          <w:sz w:val="24"/>
          <w:szCs w:val="24"/>
          <w:lang w:val="es-ES"/>
          <w14:textFill>
            <w14:solidFill>
              <w14:schemeClr w14:val="tx1">
                <w14:lumMod w14:val="100000"/>
                <w14:lumOff w14:val="0"/>
              </w14:schemeClr>
            </w14:solidFill>
          </w14:textFill>
        </w:rPr>
        <w:t>4.4. Fundamentación teleológica</w:t>
      </w:r>
    </w:p>
    <w:p w14:paraId="5CC430BF">
      <w:pPr>
        <w:spacing w:before="0" w:beforeAutospacing="0" w:after="0" w:afterAutospacing="0" w:line="279" w:lineRule="auto"/>
        <w:rPr>
          <w:rFonts w:ascii="Arial" w:hAnsi="Arial" w:eastAsia="Arial" w:cs="Arial"/>
          <w:b w:val="0"/>
          <w:bCs w:val="0"/>
          <w:i w:val="0"/>
          <w:iCs w:val="0"/>
          <w:color w:val="000000" w:themeColor="text1" w:themeTint="FF"/>
          <w:sz w:val="24"/>
          <w:szCs w:val="24"/>
          <w:lang w:val="es-ES"/>
          <w14:textFill>
            <w14:solidFill>
              <w14:schemeClr w14:val="tx1">
                <w14:lumMod w14:val="100000"/>
                <w14:lumOff w14:val="0"/>
              </w14:schemeClr>
            </w14:solidFill>
          </w14:textFill>
        </w:rPr>
      </w:pPr>
    </w:p>
    <w:p w14:paraId="243C422F">
      <w:pPr>
        <w:spacing w:before="0" w:beforeAutospacing="0" w:after="0" w:afterAutospacing="0" w:line="279" w:lineRule="auto"/>
        <w:rPr>
          <w:rFonts w:ascii="Arial" w:hAnsi="Arial" w:eastAsia="Arial" w:cs="Arial"/>
          <w:b w:val="0"/>
          <w:bCs w:val="0"/>
          <w:i w:val="0"/>
          <w:iCs w:val="0"/>
          <w:color w:val="000000" w:themeColor="text1" w:themeTint="FF"/>
          <w:sz w:val="24"/>
          <w:szCs w:val="24"/>
          <w:lang w:val="es-ES"/>
          <w14:textFill>
            <w14:solidFill>
              <w14:schemeClr w14:val="tx1">
                <w14:lumMod w14:val="100000"/>
                <w14:lumOff w14:val="0"/>
              </w14:schemeClr>
            </w14:solidFill>
          </w14:textFill>
        </w:rPr>
      </w:pPr>
      <w:r>
        <w:rPr>
          <w:rFonts w:ascii="Arial" w:hAnsi="Arial" w:eastAsia="Arial" w:cs="Arial"/>
          <w:b w:val="0"/>
          <w:bCs w:val="0"/>
          <w:i w:val="0"/>
          <w:iCs w:val="0"/>
          <w:color w:val="000000" w:themeColor="text1" w:themeTint="FF"/>
          <w:sz w:val="24"/>
          <w:szCs w:val="24"/>
          <w:lang w:val="es-ES"/>
          <w14:textFill>
            <w14:solidFill>
              <w14:schemeClr w14:val="tx1">
                <w14:lumMod w14:val="100000"/>
                <w14:lumOff w14:val="0"/>
              </w14:schemeClr>
            </w14:solidFill>
          </w14:textFill>
        </w:rPr>
        <w:t>MOMENTO II. CONTEXTO TEÓRICO REFERENCIAL</w:t>
      </w:r>
    </w:p>
    <w:p w14:paraId="62B02B85">
      <w:pPr>
        <w:spacing w:before="0" w:beforeAutospacing="0" w:after="0" w:afterAutospacing="0" w:line="279" w:lineRule="auto"/>
        <w:rPr>
          <w:rFonts w:ascii="Arial" w:hAnsi="Arial" w:eastAsia="Arial" w:cs="Arial"/>
          <w:b w:val="0"/>
          <w:bCs w:val="0"/>
          <w:i w:val="0"/>
          <w:iCs w:val="0"/>
          <w:color w:val="000000" w:themeColor="text1" w:themeTint="FF"/>
          <w:sz w:val="24"/>
          <w:szCs w:val="24"/>
          <w:lang w:val="es-ES"/>
          <w14:textFill>
            <w14:solidFill>
              <w14:schemeClr w14:val="tx1">
                <w14:lumMod w14:val="100000"/>
                <w14:lumOff w14:val="0"/>
              </w14:schemeClr>
            </w14:solidFill>
          </w14:textFill>
        </w:rPr>
      </w:pPr>
    </w:p>
    <w:p w14:paraId="3917E1BB">
      <w:pPr>
        <w:spacing w:before="0" w:beforeAutospacing="0" w:after="0" w:afterAutospacing="0" w:line="279" w:lineRule="auto"/>
        <w:rPr>
          <w:rFonts w:ascii="Arial" w:hAnsi="Arial" w:eastAsia="Arial" w:cs="Arial"/>
          <w:b w:val="0"/>
          <w:bCs w:val="0"/>
          <w:i w:val="0"/>
          <w:iCs w:val="0"/>
          <w:color w:val="000000" w:themeColor="text1" w:themeTint="FF"/>
          <w:sz w:val="24"/>
          <w:szCs w:val="24"/>
          <w:lang w:val="es-ES"/>
          <w14:textFill>
            <w14:solidFill>
              <w14:schemeClr w14:val="tx1">
                <w14:lumMod w14:val="100000"/>
                <w14:lumOff w14:val="0"/>
              </w14:schemeClr>
            </w14:solidFill>
          </w14:textFill>
        </w:rPr>
      </w:pPr>
      <w:r>
        <w:rPr>
          <w:rFonts w:ascii="Arial" w:hAnsi="Arial" w:eastAsia="Arial" w:cs="Arial"/>
          <w:b w:val="0"/>
          <w:bCs w:val="0"/>
          <w:i w:val="0"/>
          <w:iCs w:val="0"/>
          <w:color w:val="000000" w:themeColor="text1" w:themeTint="FF"/>
          <w:sz w:val="24"/>
          <w:szCs w:val="24"/>
          <w:lang w:val="es-ES"/>
          <w14:textFill>
            <w14:solidFill>
              <w14:schemeClr w14:val="tx1">
                <w14:lumMod w14:val="100000"/>
                <w14:lumOff w14:val="0"/>
              </w14:schemeClr>
            </w14:solidFill>
          </w14:textFill>
        </w:rPr>
        <w:t>Estudios Previos de la Investigación</w:t>
      </w:r>
    </w:p>
    <w:p w14:paraId="22706374">
      <w:pPr>
        <w:spacing w:before="0" w:beforeAutospacing="0" w:after="0" w:afterAutospacing="0" w:line="279" w:lineRule="auto"/>
        <w:rPr>
          <w:rFonts w:ascii="Arial" w:hAnsi="Arial" w:eastAsia="Arial" w:cs="Arial"/>
          <w:b w:val="0"/>
          <w:bCs w:val="0"/>
          <w:i w:val="0"/>
          <w:iCs w:val="0"/>
          <w:color w:val="000000" w:themeColor="text1" w:themeTint="FF"/>
          <w:sz w:val="24"/>
          <w:szCs w:val="24"/>
          <w:lang w:val="es-ES"/>
          <w14:textFill>
            <w14:solidFill>
              <w14:schemeClr w14:val="tx1">
                <w14:lumMod w14:val="100000"/>
                <w14:lumOff w14:val="0"/>
              </w14:schemeClr>
            </w14:solidFill>
          </w14:textFill>
        </w:rPr>
      </w:pPr>
    </w:p>
    <w:p w14:paraId="52748515">
      <w:pPr>
        <w:spacing w:before="0" w:beforeAutospacing="0" w:after="0" w:afterAutospacing="0" w:line="279" w:lineRule="auto"/>
        <w:ind w:firstLine="708" w:firstLineChars="0"/>
        <w:rPr>
          <w:rFonts w:ascii="Arial" w:hAnsi="Arial" w:eastAsia="Arial" w:cs="Arial"/>
          <w:b w:val="0"/>
          <w:bCs w:val="0"/>
          <w:i w:val="0"/>
          <w:iCs w:val="0"/>
          <w:color w:val="000000" w:themeColor="text1" w:themeTint="FF"/>
          <w:sz w:val="24"/>
          <w:szCs w:val="24"/>
          <w:lang w:val="es-ES"/>
          <w14:textFill>
            <w14:solidFill>
              <w14:schemeClr w14:val="tx1">
                <w14:lumMod w14:val="100000"/>
                <w14:lumOff w14:val="0"/>
              </w14:schemeClr>
            </w14:solidFill>
          </w14:textFill>
        </w:rPr>
      </w:pPr>
      <w:r>
        <w:rPr>
          <w:rFonts w:ascii="Arial" w:hAnsi="Arial" w:eastAsia="Arial" w:cs="Arial"/>
          <w:b w:val="0"/>
          <w:bCs w:val="0"/>
          <w:i w:val="0"/>
          <w:iCs w:val="0"/>
          <w:color w:val="000000" w:themeColor="text1" w:themeTint="FF"/>
          <w:sz w:val="24"/>
          <w:szCs w:val="24"/>
          <w:lang w:val="es-ES"/>
          <w14:textFill>
            <w14:solidFill>
              <w14:schemeClr w14:val="tx1">
                <w14:lumMod w14:val="100000"/>
                <w14:lumOff w14:val="0"/>
              </w14:schemeClr>
            </w14:solidFill>
          </w14:textFill>
        </w:rPr>
        <w:t>1.1. Estudio previo N.º 1</w:t>
      </w:r>
    </w:p>
    <w:p w14:paraId="549E7EBE">
      <w:pPr>
        <w:spacing w:before="0" w:beforeAutospacing="0" w:after="0" w:afterAutospacing="0" w:line="279" w:lineRule="auto"/>
        <w:ind w:firstLine="708" w:firstLineChars="0"/>
        <w:rPr>
          <w:rFonts w:ascii="Arial" w:hAnsi="Arial" w:eastAsia="Arial" w:cs="Arial"/>
          <w:b w:val="0"/>
          <w:bCs w:val="0"/>
          <w:i w:val="0"/>
          <w:iCs w:val="0"/>
          <w:color w:val="000000" w:themeColor="text1" w:themeTint="FF"/>
          <w:sz w:val="24"/>
          <w:szCs w:val="24"/>
          <w:lang w:val="es-ES"/>
          <w14:textFill>
            <w14:solidFill>
              <w14:schemeClr w14:val="tx1">
                <w14:lumMod w14:val="100000"/>
                <w14:lumOff w14:val="0"/>
              </w14:schemeClr>
            </w14:solidFill>
          </w14:textFill>
        </w:rPr>
      </w:pPr>
    </w:p>
    <w:p w14:paraId="56791C36">
      <w:pPr>
        <w:spacing w:before="0" w:beforeAutospacing="0" w:after="0" w:afterAutospacing="0" w:line="279" w:lineRule="auto"/>
        <w:ind w:firstLine="708" w:firstLineChars="0"/>
        <w:rPr>
          <w:rFonts w:ascii="Arial" w:hAnsi="Arial" w:eastAsia="Arial" w:cs="Arial"/>
          <w:b w:val="0"/>
          <w:bCs w:val="0"/>
          <w:i w:val="0"/>
          <w:iCs w:val="0"/>
          <w:color w:val="000000" w:themeColor="text1" w:themeTint="FF"/>
          <w:sz w:val="24"/>
          <w:szCs w:val="24"/>
          <w:lang w:val="es-ES"/>
          <w14:textFill>
            <w14:solidFill>
              <w14:schemeClr w14:val="tx1">
                <w14:lumMod w14:val="100000"/>
                <w14:lumOff w14:val="0"/>
              </w14:schemeClr>
            </w14:solidFill>
          </w14:textFill>
        </w:rPr>
      </w:pPr>
      <w:r>
        <w:rPr>
          <w:rFonts w:ascii="Arial" w:hAnsi="Arial" w:eastAsia="Arial" w:cs="Arial"/>
          <w:b w:val="0"/>
          <w:bCs w:val="0"/>
          <w:i w:val="0"/>
          <w:iCs w:val="0"/>
          <w:color w:val="000000" w:themeColor="text1" w:themeTint="FF"/>
          <w:sz w:val="24"/>
          <w:szCs w:val="24"/>
          <w:lang w:val="es-ES"/>
          <w14:textFill>
            <w14:solidFill>
              <w14:schemeClr w14:val="tx1">
                <w14:lumMod w14:val="100000"/>
                <w14:lumOff w14:val="0"/>
              </w14:schemeClr>
            </w14:solidFill>
          </w14:textFill>
        </w:rPr>
        <w:t>1.2. Estudio previo N.º 2</w:t>
      </w:r>
    </w:p>
    <w:p w14:paraId="364B548A">
      <w:pPr>
        <w:spacing w:before="0" w:beforeAutospacing="0" w:after="0" w:afterAutospacing="0" w:line="279" w:lineRule="auto"/>
        <w:ind w:firstLine="708" w:firstLineChars="0"/>
        <w:rPr>
          <w:rFonts w:ascii="Arial" w:hAnsi="Arial" w:eastAsia="Arial" w:cs="Arial"/>
          <w:b w:val="0"/>
          <w:bCs w:val="0"/>
          <w:i w:val="0"/>
          <w:iCs w:val="0"/>
          <w:color w:val="000000" w:themeColor="text1" w:themeTint="FF"/>
          <w:sz w:val="24"/>
          <w:szCs w:val="24"/>
          <w:lang w:val="es-ES"/>
          <w14:textFill>
            <w14:solidFill>
              <w14:schemeClr w14:val="tx1">
                <w14:lumMod w14:val="100000"/>
                <w14:lumOff w14:val="0"/>
              </w14:schemeClr>
            </w14:solidFill>
          </w14:textFill>
        </w:rPr>
      </w:pPr>
    </w:p>
    <w:p w14:paraId="50C8DE2C">
      <w:pPr>
        <w:spacing w:before="0" w:beforeAutospacing="0" w:after="0" w:afterAutospacing="0" w:line="279" w:lineRule="auto"/>
        <w:ind w:firstLine="708" w:firstLineChars="0"/>
        <w:rPr>
          <w:rFonts w:ascii="Arial" w:hAnsi="Arial" w:eastAsia="Arial" w:cs="Arial"/>
          <w:b w:val="0"/>
          <w:bCs w:val="0"/>
          <w:i w:val="0"/>
          <w:iCs w:val="0"/>
          <w:color w:val="000000" w:themeColor="text1" w:themeTint="FF"/>
          <w:sz w:val="24"/>
          <w:szCs w:val="24"/>
          <w:lang w:val="es-ES"/>
          <w14:textFill>
            <w14:solidFill>
              <w14:schemeClr w14:val="tx1">
                <w14:lumMod w14:val="100000"/>
                <w14:lumOff w14:val="0"/>
              </w14:schemeClr>
            </w14:solidFill>
          </w14:textFill>
        </w:rPr>
      </w:pPr>
      <w:r>
        <w:rPr>
          <w:rFonts w:ascii="Arial" w:hAnsi="Arial" w:eastAsia="Arial" w:cs="Arial"/>
          <w:b w:val="0"/>
          <w:bCs w:val="0"/>
          <w:i w:val="0"/>
          <w:iCs w:val="0"/>
          <w:color w:val="000000" w:themeColor="text1" w:themeTint="FF"/>
          <w:sz w:val="24"/>
          <w:szCs w:val="24"/>
          <w:lang w:val="es-ES"/>
          <w14:textFill>
            <w14:solidFill>
              <w14:schemeClr w14:val="tx1">
                <w14:lumMod w14:val="100000"/>
                <w14:lumOff w14:val="0"/>
              </w14:schemeClr>
            </w14:solidFill>
          </w14:textFill>
        </w:rPr>
        <w:t>1.3. Estudio previo N.º 3</w:t>
      </w:r>
    </w:p>
    <w:p w14:paraId="7FBE5FCA">
      <w:pPr>
        <w:spacing w:before="0" w:beforeAutospacing="0" w:after="0" w:afterAutospacing="0" w:line="279" w:lineRule="auto"/>
        <w:rPr>
          <w:rFonts w:ascii="Arial" w:hAnsi="Arial" w:eastAsia="Arial" w:cs="Arial"/>
          <w:b w:val="0"/>
          <w:bCs w:val="0"/>
          <w:i w:val="0"/>
          <w:iCs w:val="0"/>
          <w:color w:val="000000" w:themeColor="text1" w:themeTint="FF"/>
          <w:sz w:val="24"/>
          <w:szCs w:val="24"/>
          <w:lang w:val="es-ES"/>
          <w14:textFill>
            <w14:solidFill>
              <w14:schemeClr w14:val="tx1">
                <w14:lumMod w14:val="100000"/>
                <w14:lumOff w14:val="0"/>
              </w14:schemeClr>
            </w14:solidFill>
          </w14:textFill>
        </w:rPr>
      </w:pPr>
    </w:p>
    <w:p w14:paraId="5CC3868A">
      <w:pPr>
        <w:spacing w:before="0" w:beforeAutospacing="0" w:after="0" w:afterAutospacing="0" w:line="279" w:lineRule="auto"/>
        <w:rPr>
          <w:rFonts w:ascii="Arial" w:hAnsi="Arial" w:eastAsia="Arial" w:cs="Arial"/>
          <w:b w:val="0"/>
          <w:bCs w:val="0"/>
          <w:i w:val="0"/>
          <w:iCs w:val="0"/>
          <w:color w:val="000000" w:themeColor="text1" w:themeTint="FF"/>
          <w:sz w:val="24"/>
          <w:szCs w:val="24"/>
          <w:lang w:val="es-ES"/>
          <w14:textFill>
            <w14:solidFill>
              <w14:schemeClr w14:val="tx1">
                <w14:lumMod w14:val="100000"/>
                <w14:lumOff w14:val="0"/>
              </w14:schemeClr>
            </w14:solidFill>
          </w14:textFill>
        </w:rPr>
      </w:pPr>
    </w:p>
    <w:p w14:paraId="777BD98E">
      <w:pPr>
        <w:spacing w:before="0" w:beforeAutospacing="0" w:after="0" w:afterAutospacing="0" w:line="279" w:lineRule="auto"/>
        <w:rPr>
          <w:rFonts w:ascii="Arial" w:hAnsi="Arial" w:eastAsia="Arial" w:cs="Arial"/>
          <w:b w:val="0"/>
          <w:bCs w:val="0"/>
          <w:i w:val="0"/>
          <w:iCs w:val="0"/>
          <w:color w:val="000000" w:themeColor="text1" w:themeTint="FF"/>
          <w:sz w:val="24"/>
          <w:szCs w:val="24"/>
          <w:lang w:val="es-ES"/>
          <w14:textFill>
            <w14:solidFill>
              <w14:schemeClr w14:val="tx1">
                <w14:lumMod w14:val="100000"/>
                <w14:lumOff w14:val="0"/>
              </w14:schemeClr>
            </w14:solidFill>
          </w14:textFill>
        </w:rPr>
      </w:pPr>
      <w:r>
        <w:rPr>
          <w:rFonts w:ascii="Arial" w:hAnsi="Arial" w:eastAsia="Arial" w:cs="Arial"/>
          <w:b w:val="0"/>
          <w:bCs w:val="0"/>
          <w:i w:val="0"/>
          <w:iCs w:val="0"/>
          <w:color w:val="000000" w:themeColor="text1" w:themeTint="FF"/>
          <w:sz w:val="24"/>
          <w:szCs w:val="24"/>
          <w:lang w:val="es-ES"/>
          <w14:textFill>
            <w14:solidFill>
              <w14:schemeClr w14:val="tx1">
                <w14:lumMod w14:val="100000"/>
                <w14:lumOff w14:val="0"/>
              </w14:schemeClr>
            </w14:solidFill>
          </w14:textFill>
        </w:rPr>
        <w:t>Teorías que Sustentan la Investigación</w:t>
      </w:r>
    </w:p>
    <w:p w14:paraId="6A61021F">
      <w:pPr>
        <w:spacing w:before="0" w:beforeAutospacing="0" w:after="0" w:afterAutospacing="0" w:line="279" w:lineRule="auto"/>
        <w:rPr>
          <w:rFonts w:ascii="Arial" w:hAnsi="Arial" w:eastAsia="Arial" w:cs="Arial"/>
          <w:b w:val="0"/>
          <w:bCs w:val="0"/>
          <w:i w:val="0"/>
          <w:iCs w:val="0"/>
          <w:color w:val="000000" w:themeColor="text1" w:themeTint="FF"/>
          <w:sz w:val="24"/>
          <w:szCs w:val="24"/>
          <w:lang w:val="es-ES"/>
          <w14:textFill>
            <w14:solidFill>
              <w14:schemeClr w14:val="tx1">
                <w14:lumMod w14:val="100000"/>
                <w14:lumOff w14:val="0"/>
              </w14:schemeClr>
            </w14:solidFill>
          </w14:textFill>
        </w:rPr>
      </w:pPr>
    </w:p>
    <w:p w14:paraId="63A6696F">
      <w:pPr>
        <w:spacing w:before="0" w:beforeAutospacing="0" w:after="0" w:afterAutospacing="0" w:line="279" w:lineRule="auto"/>
        <w:ind w:firstLine="708" w:firstLineChars="0"/>
        <w:rPr>
          <w:rFonts w:ascii="Arial" w:hAnsi="Arial" w:eastAsia="Arial" w:cs="Arial"/>
          <w:b w:val="0"/>
          <w:bCs w:val="0"/>
          <w:i w:val="0"/>
          <w:iCs w:val="0"/>
          <w:color w:val="000000" w:themeColor="text1" w:themeTint="FF"/>
          <w:sz w:val="24"/>
          <w:szCs w:val="24"/>
          <w:lang w:val="es-ES"/>
          <w14:textFill>
            <w14:solidFill>
              <w14:schemeClr w14:val="tx1">
                <w14:lumMod w14:val="100000"/>
                <w14:lumOff w14:val="0"/>
              </w14:schemeClr>
            </w14:solidFill>
          </w14:textFill>
        </w:rPr>
      </w:pPr>
      <w:r>
        <w:rPr>
          <w:rFonts w:ascii="Arial" w:hAnsi="Arial" w:eastAsia="Arial" w:cs="Arial"/>
          <w:b w:val="0"/>
          <w:bCs w:val="0"/>
          <w:i w:val="0"/>
          <w:iCs w:val="0"/>
          <w:color w:val="000000" w:themeColor="text1" w:themeTint="FF"/>
          <w:sz w:val="24"/>
          <w:szCs w:val="24"/>
          <w:lang w:val="es-ES"/>
          <w14:textFill>
            <w14:solidFill>
              <w14:schemeClr w14:val="tx1">
                <w14:lumMod w14:val="100000"/>
                <w14:lumOff w14:val="0"/>
              </w14:schemeClr>
            </w14:solidFill>
          </w14:textFill>
        </w:rPr>
        <w:t>2.1. Teoría de la Innovación Disruptiva</w:t>
      </w:r>
    </w:p>
    <w:p w14:paraId="71C5E313">
      <w:pPr>
        <w:spacing w:before="0" w:beforeAutospacing="0" w:after="0" w:afterAutospacing="0" w:line="279" w:lineRule="auto"/>
        <w:ind w:firstLine="708" w:firstLineChars="0"/>
        <w:rPr>
          <w:rFonts w:ascii="Arial" w:hAnsi="Arial" w:eastAsia="Arial" w:cs="Arial"/>
          <w:b w:val="0"/>
          <w:bCs w:val="0"/>
          <w:i w:val="0"/>
          <w:iCs w:val="0"/>
          <w:color w:val="000000" w:themeColor="text1" w:themeTint="FF"/>
          <w:sz w:val="24"/>
          <w:szCs w:val="24"/>
          <w:lang w:val="es-ES"/>
          <w14:textFill>
            <w14:solidFill>
              <w14:schemeClr w14:val="tx1">
                <w14:lumMod w14:val="100000"/>
                <w14:lumOff w14:val="0"/>
              </w14:schemeClr>
            </w14:solidFill>
          </w14:textFill>
        </w:rPr>
      </w:pPr>
    </w:p>
    <w:p w14:paraId="779FC950">
      <w:pPr>
        <w:spacing w:before="0" w:beforeAutospacing="0" w:after="0" w:afterAutospacing="0" w:line="279" w:lineRule="auto"/>
        <w:ind w:firstLine="708" w:firstLineChars="0"/>
        <w:rPr>
          <w:rFonts w:ascii="Arial" w:hAnsi="Arial" w:eastAsia="Arial" w:cs="Arial"/>
          <w:b w:val="0"/>
          <w:bCs w:val="0"/>
          <w:i w:val="0"/>
          <w:iCs w:val="0"/>
          <w:color w:val="000000" w:themeColor="text1" w:themeTint="FF"/>
          <w:sz w:val="24"/>
          <w:szCs w:val="24"/>
          <w:lang w:val="es-ES"/>
          <w14:textFill>
            <w14:solidFill>
              <w14:schemeClr w14:val="tx1">
                <w14:lumMod w14:val="100000"/>
                <w14:lumOff w14:val="0"/>
              </w14:schemeClr>
            </w14:solidFill>
          </w14:textFill>
        </w:rPr>
      </w:pPr>
      <w:r>
        <w:rPr>
          <w:rFonts w:ascii="Arial" w:hAnsi="Arial" w:eastAsia="Arial" w:cs="Arial"/>
          <w:b w:val="0"/>
          <w:bCs w:val="0"/>
          <w:i w:val="0"/>
          <w:iCs w:val="0"/>
          <w:color w:val="000000" w:themeColor="text1" w:themeTint="FF"/>
          <w:sz w:val="24"/>
          <w:szCs w:val="24"/>
          <w:lang w:val="es-ES"/>
          <w14:textFill>
            <w14:solidFill>
              <w14:schemeClr w14:val="tx1">
                <w14:lumMod w14:val="100000"/>
                <w14:lumOff w14:val="0"/>
              </w14:schemeClr>
            </w14:solidFill>
          </w14:textFill>
        </w:rPr>
        <w:t>2.2. Teoría de la Competencia Basada en Recursos</w:t>
      </w:r>
    </w:p>
    <w:p w14:paraId="0E8EB914">
      <w:pPr>
        <w:spacing w:before="0" w:beforeAutospacing="0" w:after="0" w:afterAutospacing="0" w:line="279" w:lineRule="auto"/>
        <w:ind w:firstLine="708" w:firstLineChars="0"/>
        <w:rPr>
          <w:rFonts w:ascii="Arial" w:hAnsi="Arial" w:eastAsia="Arial" w:cs="Arial"/>
          <w:b w:val="0"/>
          <w:bCs w:val="0"/>
          <w:i w:val="0"/>
          <w:iCs w:val="0"/>
          <w:color w:val="000000" w:themeColor="text1" w:themeTint="FF"/>
          <w:sz w:val="24"/>
          <w:szCs w:val="24"/>
          <w:lang w:val="es-ES"/>
          <w14:textFill>
            <w14:solidFill>
              <w14:schemeClr w14:val="tx1">
                <w14:lumMod w14:val="100000"/>
                <w14:lumOff w14:val="0"/>
              </w14:schemeClr>
            </w14:solidFill>
          </w14:textFill>
        </w:rPr>
      </w:pPr>
    </w:p>
    <w:p w14:paraId="2A6EBE93">
      <w:pPr>
        <w:spacing w:before="0" w:beforeAutospacing="0" w:after="0" w:afterAutospacing="0" w:line="279" w:lineRule="auto"/>
        <w:ind w:firstLine="708" w:firstLineChars="0"/>
        <w:rPr>
          <w:rFonts w:ascii="Arial" w:hAnsi="Arial" w:eastAsia="Arial" w:cs="Arial"/>
          <w:b w:val="0"/>
          <w:bCs w:val="0"/>
          <w:i w:val="0"/>
          <w:iCs w:val="0"/>
          <w:color w:val="000000" w:themeColor="text1" w:themeTint="FF"/>
          <w:sz w:val="24"/>
          <w:szCs w:val="24"/>
          <w:lang w:val="es-ES"/>
          <w14:textFill>
            <w14:solidFill>
              <w14:schemeClr w14:val="tx1">
                <w14:lumMod w14:val="100000"/>
                <w14:lumOff w14:val="0"/>
              </w14:schemeClr>
            </w14:solidFill>
          </w14:textFill>
        </w:rPr>
      </w:pPr>
      <w:r>
        <w:rPr>
          <w:rFonts w:ascii="Arial" w:hAnsi="Arial" w:eastAsia="Arial" w:cs="Arial"/>
          <w:b w:val="0"/>
          <w:bCs w:val="0"/>
          <w:i w:val="0"/>
          <w:iCs w:val="0"/>
          <w:color w:val="000000" w:themeColor="text1" w:themeTint="FF"/>
          <w:sz w:val="24"/>
          <w:szCs w:val="24"/>
          <w:lang w:val="es-ES"/>
          <w14:textFill>
            <w14:solidFill>
              <w14:schemeClr w14:val="tx1">
                <w14:lumMod w14:val="100000"/>
                <w14:lumOff w14:val="0"/>
              </w14:schemeClr>
            </w14:solidFill>
          </w14:textFill>
        </w:rPr>
        <w:t>2.3. Teoría de la Transformación Digital</w:t>
      </w:r>
    </w:p>
    <w:p w14:paraId="44396044">
      <w:pPr>
        <w:spacing w:before="0" w:beforeAutospacing="0" w:after="0" w:afterAutospacing="0" w:line="279" w:lineRule="auto"/>
        <w:ind w:firstLine="708" w:firstLineChars="0"/>
        <w:rPr>
          <w:rFonts w:ascii="Arial" w:hAnsi="Arial" w:eastAsia="Arial" w:cs="Arial"/>
          <w:b w:val="0"/>
          <w:bCs w:val="0"/>
          <w:i w:val="0"/>
          <w:iCs w:val="0"/>
          <w:color w:val="000000" w:themeColor="text1" w:themeTint="FF"/>
          <w:sz w:val="24"/>
          <w:szCs w:val="24"/>
          <w:lang w:val="es-ES"/>
          <w14:textFill>
            <w14:solidFill>
              <w14:schemeClr w14:val="tx1">
                <w14:lumMod w14:val="100000"/>
                <w14:lumOff w14:val="0"/>
              </w14:schemeClr>
            </w14:solidFill>
          </w14:textFill>
        </w:rPr>
      </w:pPr>
    </w:p>
    <w:p w14:paraId="35B04040">
      <w:pPr>
        <w:spacing w:before="0" w:beforeAutospacing="0" w:after="0" w:afterAutospacing="0" w:line="279" w:lineRule="auto"/>
        <w:ind w:firstLine="708" w:firstLineChars="0"/>
        <w:rPr>
          <w:rFonts w:ascii="Arial" w:hAnsi="Arial" w:eastAsia="Arial" w:cs="Arial"/>
          <w:b w:val="0"/>
          <w:bCs w:val="0"/>
          <w:i w:val="0"/>
          <w:iCs w:val="0"/>
          <w:color w:val="000000" w:themeColor="text1" w:themeTint="FF"/>
          <w:sz w:val="24"/>
          <w:szCs w:val="24"/>
          <w:lang w:val="es-ES"/>
          <w14:textFill>
            <w14:solidFill>
              <w14:schemeClr w14:val="tx1">
                <w14:lumMod w14:val="100000"/>
                <w14:lumOff w14:val="0"/>
              </w14:schemeClr>
            </w14:solidFill>
          </w14:textFill>
        </w:rPr>
      </w:pPr>
      <w:r>
        <w:rPr>
          <w:rFonts w:ascii="Arial" w:hAnsi="Arial" w:eastAsia="Arial" w:cs="Arial"/>
          <w:b w:val="0"/>
          <w:bCs w:val="0"/>
          <w:i w:val="0"/>
          <w:iCs w:val="0"/>
          <w:color w:val="000000" w:themeColor="text1" w:themeTint="FF"/>
          <w:sz w:val="24"/>
          <w:szCs w:val="24"/>
          <w:lang w:val="es-ES"/>
          <w14:textFill>
            <w14:solidFill>
              <w14:schemeClr w14:val="tx1">
                <w14:lumMod w14:val="100000"/>
                <w14:lumOff w14:val="0"/>
              </w14:schemeClr>
            </w14:solidFill>
          </w14:textFill>
        </w:rPr>
        <w:t>2.4. Teoría Sociotécnica</w:t>
      </w:r>
    </w:p>
    <w:p w14:paraId="19FB627A">
      <w:pPr>
        <w:spacing w:before="0" w:beforeAutospacing="0" w:after="0" w:afterAutospacing="0" w:line="279" w:lineRule="auto"/>
        <w:ind w:firstLine="708" w:firstLineChars="0"/>
        <w:rPr>
          <w:rFonts w:ascii="Arial" w:hAnsi="Arial" w:eastAsia="Arial" w:cs="Arial"/>
          <w:b w:val="0"/>
          <w:bCs w:val="0"/>
          <w:i w:val="0"/>
          <w:iCs w:val="0"/>
          <w:color w:val="000000" w:themeColor="text1" w:themeTint="FF"/>
          <w:sz w:val="24"/>
          <w:szCs w:val="24"/>
          <w:lang w:val="es-ES"/>
          <w14:textFill>
            <w14:solidFill>
              <w14:schemeClr w14:val="tx1">
                <w14:lumMod w14:val="100000"/>
                <w14:lumOff w14:val="0"/>
              </w14:schemeClr>
            </w14:solidFill>
          </w14:textFill>
        </w:rPr>
      </w:pPr>
    </w:p>
    <w:p w14:paraId="3476488B">
      <w:pPr>
        <w:spacing w:before="0" w:beforeAutospacing="0" w:after="0" w:afterAutospacing="0" w:line="279" w:lineRule="auto"/>
        <w:ind w:firstLine="708" w:firstLineChars="0"/>
        <w:rPr>
          <w:rFonts w:ascii="Arial" w:hAnsi="Arial" w:eastAsia="Arial" w:cs="Arial"/>
          <w:b w:val="0"/>
          <w:bCs w:val="0"/>
          <w:i w:val="0"/>
          <w:iCs w:val="0"/>
          <w:color w:val="000000" w:themeColor="text1" w:themeTint="FF"/>
          <w:sz w:val="24"/>
          <w:szCs w:val="24"/>
          <w:lang w:val="es-ES"/>
          <w14:textFill>
            <w14:solidFill>
              <w14:schemeClr w14:val="tx1">
                <w14:lumMod w14:val="100000"/>
                <w14:lumOff w14:val="0"/>
              </w14:schemeClr>
            </w14:solidFill>
          </w14:textFill>
        </w:rPr>
      </w:pPr>
      <w:r>
        <w:rPr>
          <w:rFonts w:ascii="Arial" w:hAnsi="Arial" w:eastAsia="Arial" w:cs="Arial"/>
          <w:b w:val="0"/>
          <w:bCs w:val="0"/>
          <w:i w:val="0"/>
          <w:iCs w:val="0"/>
          <w:color w:val="000000" w:themeColor="text1" w:themeTint="FF"/>
          <w:sz w:val="24"/>
          <w:szCs w:val="24"/>
          <w:lang w:val="es-ES"/>
          <w14:textFill>
            <w14:solidFill>
              <w14:schemeClr w14:val="tx1">
                <w14:lumMod w14:val="100000"/>
                <w14:lumOff w14:val="0"/>
              </w14:schemeClr>
            </w14:solidFill>
          </w14:textFill>
        </w:rPr>
        <w:t>2.5. Teoría de la Gobernanza de Datos</w:t>
      </w:r>
    </w:p>
    <w:p w14:paraId="6ADA5DFE">
      <w:pPr>
        <w:spacing w:before="0" w:beforeAutospacing="0" w:after="0" w:afterAutospacing="0" w:line="279" w:lineRule="auto"/>
        <w:rPr>
          <w:rFonts w:ascii="Arial" w:hAnsi="Arial" w:eastAsia="Arial" w:cs="Arial"/>
          <w:b w:val="0"/>
          <w:bCs w:val="0"/>
          <w:i w:val="0"/>
          <w:iCs w:val="0"/>
          <w:color w:val="000000" w:themeColor="text1" w:themeTint="FF"/>
          <w:sz w:val="24"/>
          <w:szCs w:val="24"/>
          <w:lang w:val="es-ES"/>
          <w14:textFill>
            <w14:solidFill>
              <w14:schemeClr w14:val="tx1">
                <w14:lumMod w14:val="100000"/>
                <w14:lumOff w14:val="0"/>
              </w14:schemeClr>
            </w14:solidFill>
          </w14:textFill>
        </w:rPr>
      </w:pPr>
    </w:p>
    <w:p w14:paraId="3A4BF6E6">
      <w:pPr>
        <w:spacing w:before="0" w:beforeAutospacing="0" w:after="0" w:afterAutospacing="0" w:line="279" w:lineRule="auto"/>
        <w:rPr>
          <w:rFonts w:ascii="Arial" w:hAnsi="Arial" w:eastAsia="Arial" w:cs="Arial"/>
          <w:b w:val="0"/>
          <w:bCs w:val="0"/>
          <w:i w:val="0"/>
          <w:iCs w:val="0"/>
          <w:color w:val="000000" w:themeColor="text1" w:themeTint="FF"/>
          <w:sz w:val="24"/>
          <w:szCs w:val="24"/>
          <w:lang w:val="es-ES"/>
          <w14:textFill>
            <w14:solidFill>
              <w14:schemeClr w14:val="tx1">
                <w14:lumMod w14:val="100000"/>
                <w14:lumOff w14:val="0"/>
              </w14:schemeClr>
            </w14:solidFill>
          </w14:textFill>
        </w:rPr>
      </w:pPr>
    </w:p>
    <w:p w14:paraId="7B54DB40">
      <w:pPr>
        <w:spacing w:before="0" w:beforeAutospacing="0" w:after="0" w:afterAutospacing="0" w:line="279" w:lineRule="auto"/>
        <w:rPr>
          <w:rFonts w:ascii="Arial" w:hAnsi="Arial" w:eastAsia="Arial" w:cs="Arial"/>
          <w:b w:val="0"/>
          <w:bCs w:val="0"/>
          <w:i w:val="0"/>
          <w:iCs w:val="0"/>
          <w:color w:val="000000" w:themeColor="text1" w:themeTint="FF"/>
          <w:sz w:val="24"/>
          <w:szCs w:val="24"/>
          <w:lang w:val="es-ES"/>
          <w14:textFill>
            <w14:solidFill>
              <w14:schemeClr w14:val="tx1">
                <w14:lumMod w14:val="100000"/>
                <w14:lumOff w14:val="0"/>
              </w14:schemeClr>
            </w14:solidFill>
          </w14:textFill>
        </w:rPr>
      </w:pPr>
      <w:r>
        <w:rPr>
          <w:rFonts w:ascii="Arial" w:hAnsi="Arial" w:eastAsia="Arial" w:cs="Arial"/>
          <w:b w:val="0"/>
          <w:bCs w:val="0"/>
          <w:i w:val="0"/>
          <w:iCs w:val="0"/>
          <w:color w:val="000000" w:themeColor="text1" w:themeTint="FF"/>
          <w:sz w:val="24"/>
          <w:szCs w:val="24"/>
          <w:lang w:val="es-ES"/>
          <w14:textFill>
            <w14:solidFill>
              <w14:schemeClr w14:val="tx1">
                <w14:lumMod w14:val="100000"/>
                <w14:lumOff w14:val="0"/>
              </w14:schemeClr>
            </w14:solidFill>
          </w14:textFill>
        </w:rPr>
        <w:t>Aspectos Conceptuales</w:t>
      </w:r>
    </w:p>
    <w:p w14:paraId="71E8BCD8">
      <w:pPr>
        <w:spacing w:before="0" w:beforeAutospacing="0" w:after="0" w:afterAutospacing="0" w:line="279" w:lineRule="auto"/>
        <w:rPr>
          <w:rFonts w:ascii="Arial" w:hAnsi="Arial" w:eastAsia="Arial" w:cs="Arial"/>
          <w:b w:val="0"/>
          <w:bCs w:val="0"/>
          <w:i w:val="0"/>
          <w:iCs w:val="0"/>
          <w:color w:val="000000" w:themeColor="text1" w:themeTint="FF"/>
          <w:sz w:val="24"/>
          <w:szCs w:val="24"/>
          <w:lang w:val="es-ES"/>
          <w14:textFill>
            <w14:solidFill>
              <w14:schemeClr w14:val="tx1">
                <w14:lumMod w14:val="100000"/>
                <w14:lumOff w14:val="0"/>
              </w14:schemeClr>
            </w14:solidFill>
          </w14:textFill>
        </w:rPr>
      </w:pPr>
    </w:p>
    <w:p w14:paraId="31FEF1D9">
      <w:pPr>
        <w:spacing w:before="0" w:beforeAutospacing="0" w:after="0" w:afterAutospacing="0" w:line="279" w:lineRule="auto"/>
        <w:ind w:firstLine="708" w:firstLineChars="0"/>
        <w:rPr>
          <w:rFonts w:ascii="Arial" w:hAnsi="Arial" w:eastAsia="Arial" w:cs="Arial"/>
          <w:b w:val="0"/>
          <w:bCs w:val="0"/>
          <w:i w:val="0"/>
          <w:iCs w:val="0"/>
          <w:color w:val="000000" w:themeColor="text1" w:themeTint="FF"/>
          <w:sz w:val="24"/>
          <w:szCs w:val="24"/>
          <w:lang w:val="es-ES"/>
          <w14:textFill>
            <w14:solidFill>
              <w14:schemeClr w14:val="tx1">
                <w14:lumMod w14:val="100000"/>
                <w14:lumOff w14:val="0"/>
              </w14:schemeClr>
            </w14:solidFill>
          </w14:textFill>
        </w:rPr>
      </w:pPr>
      <w:r>
        <w:rPr>
          <w:rFonts w:ascii="Arial" w:hAnsi="Arial" w:eastAsia="Arial" w:cs="Arial"/>
          <w:b w:val="0"/>
          <w:bCs w:val="0"/>
          <w:i w:val="0"/>
          <w:iCs w:val="0"/>
          <w:color w:val="000000" w:themeColor="text1" w:themeTint="FF"/>
          <w:sz w:val="24"/>
          <w:szCs w:val="24"/>
          <w:lang w:val="es-ES"/>
          <w14:textFill>
            <w14:solidFill>
              <w14:schemeClr w14:val="tx1">
                <w14:lumMod w14:val="100000"/>
                <w14:lumOff w14:val="0"/>
              </w14:schemeClr>
            </w14:solidFill>
          </w14:textFill>
        </w:rPr>
        <w:t>3.1. Open Finance (Finanzas Abiertas)</w:t>
      </w:r>
    </w:p>
    <w:p w14:paraId="0A234E62">
      <w:pPr>
        <w:spacing w:before="0" w:beforeAutospacing="0" w:after="0" w:afterAutospacing="0" w:line="279" w:lineRule="auto"/>
        <w:ind w:firstLine="708" w:firstLineChars="0"/>
        <w:rPr>
          <w:rFonts w:ascii="Arial" w:hAnsi="Arial" w:eastAsia="Arial" w:cs="Arial"/>
          <w:b w:val="0"/>
          <w:bCs w:val="0"/>
          <w:i w:val="0"/>
          <w:iCs w:val="0"/>
          <w:color w:val="000000" w:themeColor="text1" w:themeTint="FF"/>
          <w:sz w:val="24"/>
          <w:szCs w:val="24"/>
          <w:lang w:val="es-ES"/>
          <w14:textFill>
            <w14:solidFill>
              <w14:schemeClr w14:val="tx1">
                <w14:lumMod w14:val="100000"/>
                <w14:lumOff w14:val="0"/>
              </w14:schemeClr>
            </w14:solidFill>
          </w14:textFill>
        </w:rPr>
      </w:pPr>
    </w:p>
    <w:p w14:paraId="210BA190">
      <w:pPr>
        <w:spacing w:before="0" w:beforeAutospacing="0" w:after="0" w:afterAutospacing="0" w:line="279" w:lineRule="auto"/>
        <w:ind w:firstLine="708" w:firstLineChars="0"/>
        <w:rPr>
          <w:rFonts w:ascii="Arial" w:hAnsi="Arial" w:eastAsia="Arial" w:cs="Arial"/>
          <w:b w:val="0"/>
          <w:bCs w:val="0"/>
          <w:i w:val="0"/>
          <w:iCs w:val="0"/>
          <w:color w:val="000000" w:themeColor="text1" w:themeTint="FF"/>
          <w:sz w:val="24"/>
          <w:szCs w:val="24"/>
          <w:lang w:val="es-ES"/>
          <w14:textFill>
            <w14:solidFill>
              <w14:schemeClr w14:val="tx1">
                <w14:lumMod w14:val="100000"/>
                <w14:lumOff w14:val="0"/>
              </w14:schemeClr>
            </w14:solidFill>
          </w14:textFill>
        </w:rPr>
      </w:pPr>
      <w:r>
        <w:rPr>
          <w:rFonts w:ascii="Arial" w:hAnsi="Arial" w:eastAsia="Arial" w:cs="Arial"/>
          <w:b w:val="0"/>
          <w:bCs w:val="0"/>
          <w:i w:val="0"/>
          <w:iCs w:val="0"/>
          <w:color w:val="000000" w:themeColor="text1" w:themeTint="FF"/>
          <w:sz w:val="24"/>
          <w:szCs w:val="24"/>
          <w:lang w:val="es-ES"/>
          <w14:textFill>
            <w14:solidFill>
              <w14:schemeClr w14:val="tx1">
                <w14:lumMod w14:val="100000"/>
                <w14:lumOff w14:val="0"/>
              </w14:schemeClr>
            </w14:solidFill>
          </w14:textFill>
        </w:rPr>
        <w:t>3.2. Open Banking (Banca Abierta)</w:t>
      </w:r>
    </w:p>
    <w:p w14:paraId="38A78F5C">
      <w:pPr>
        <w:spacing w:before="0" w:beforeAutospacing="0" w:after="0" w:afterAutospacing="0" w:line="279" w:lineRule="auto"/>
        <w:ind w:firstLine="708" w:firstLineChars="0"/>
        <w:rPr>
          <w:rFonts w:ascii="Arial" w:hAnsi="Arial" w:eastAsia="Arial" w:cs="Arial"/>
          <w:b w:val="0"/>
          <w:bCs w:val="0"/>
          <w:i w:val="0"/>
          <w:iCs w:val="0"/>
          <w:color w:val="000000" w:themeColor="text1" w:themeTint="FF"/>
          <w:sz w:val="24"/>
          <w:szCs w:val="24"/>
          <w:lang w:val="es-ES"/>
          <w14:textFill>
            <w14:solidFill>
              <w14:schemeClr w14:val="tx1">
                <w14:lumMod w14:val="100000"/>
                <w14:lumOff w14:val="0"/>
              </w14:schemeClr>
            </w14:solidFill>
          </w14:textFill>
        </w:rPr>
      </w:pPr>
    </w:p>
    <w:p w14:paraId="3B054E29">
      <w:pPr>
        <w:spacing w:before="0" w:beforeAutospacing="0" w:after="0" w:afterAutospacing="0" w:line="279" w:lineRule="auto"/>
        <w:ind w:firstLine="708" w:firstLineChars="0"/>
        <w:rPr>
          <w:rFonts w:ascii="Arial" w:hAnsi="Arial" w:eastAsia="Arial" w:cs="Arial"/>
          <w:b w:val="0"/>
          <w:bCs w:val="0"/>
          <w:i w:val="0"/>
          <w:iCs w:val="0"/>
          <w:color w:val="000000" w:themeColor="text1" w:themeTint="FF"/>
          <w:sz w:val="24"/>
          <w:szCs w:val="24"/>
          <w:lang w:val="es-ES"/>
          <w14:textFill>
            <w14:solidFill>
              <w14:schemeClr w14:val="tx1">
                <w14:lumMod w14:val="100000"/>
                <w14:lumOff w14:val="0"/>
              </w14:schemeClr>
            </w14:solidFill>
          </w14:textFill>
        </w:rPr>
      </w:pPr>
      <w:r>
        <w:rPr>
          <w:rFonts w:ascii="Arial" w:hAnsi="Arial" w:eastAsia="Arial" w:cs="Arial"/>
          <w:b w:val="0"/>
          <w:bCs w:val="0"/>
          <w:i w:val="0"/>
          <w:iCs w:val="0"/>
          <w:color w:val="000000" w:themeColor="text1" w:themeTint="FF"/>
          <w:sz w:val="24"/>
          <w:szCs w:val="24"/>
          <w:lang w:val="es-ES"/>
          <w14:textFill>
            <w14:solidFill>
              <w14:schemeClr w14:val="tx1">
                <w14:lumMod w14:val="100000"/>
                <w14:lumOff w14:val="0"/>
              </w14:schemeClr>
            </w14:solidFill>
          </w14:textFill>
        </w:rPr>
        <w:t>3.3. Sistema de Finanzas Abiertas</w:t>
      </w:r>
    </w:p>
    <w:p w14:paraId="4C0750C6">
      <w:pPr>
        <w:spacing w:before="0" w:beforeAutospacing="0" w:after="0" w:afterAutospacing="0" w:line="279" w:lineRule="auto"/>
        <w:ind w:firstLine="708" w:firstLineChars="0"/>
        <w:rPr>
          <w:rFonts w:ascii="Arial" w:hAnsi="Arial" w:eastAsia="Arial" w:cs="Arial"/>
          <w:b w:val="0"/>
          <w:bCs w:val="0"/>
          <w:i w:val="0"/>
          <w:iCs w:val="0"/>
          <w:color w:val="000000" w:themeColor="text1" w:themeTint="FF"/>
          <w:sz w:val="24"/>
          <w:szCs w:val="24"/>
          <w:lang w:val="es-ES"/>
          <w14:textFill>
            <w14:solidFill>
              <w14:schemeClr w14:val="tx1">
                <w14:lumMod w14:val="100000"/>
                <w14:lumOff w14:val="0"/>
              </w14:schemeClr>
            </w14:solidFill>
          </w14:textFill>
        </w:rPr>
      </w:pPr>
    </w:p>
    <w:p w14:paraId="18A21D8A">
      <w:pPr>
        <w:spacing w:before="0" w:beforeAutospacing="0" w:after="0" w:afterAutospacing="0" w:line="279" w:lineRule="auto"/>
        <w:ind w:firstLine="708" w:firstLineChars="0"/>
        <w:rPr>
          <w:rFonts w:ascii="Arial" w:hAnsi="Arial" w:eastAsia="Arial" w:cs="Arial"/>
          <w:b w:val="0"/>
          <w:bCs w:val="0"/>
          <w:i w:val="0"/>
          <w:iCs w:val="0"/>
          <w:color w:val="000000" w:themeColor="text1" w:themeTint="FF"/>
          <w:sz w:val="24"/>
          <w:szCs w:val="24"/>
          <w:lang w:val="es-ES"/>
          <w14:textFill>
            <w14:solidFill>
              <w14:schemeClr w14:val="tx1">
                <w14:lumMod w14:val="100000"/>
                <w14:lumOff w14:val="0"/>
              </w14:schemeClr>
            </w14:solidFill>
          </w14:textFill>
        </w:rPr>
      </w:pPr>
      <w:r>
        <w:rPr>
          <w:rFonts w:ascii="Arial" w:hAnsi="Arial" w:eastAsia="Arial" w:cs="Arial"/>
          <w:b w:val="0"/>
          <w:bCs w:val="0"/>
          <w:i w:val="0"/>
          <w:iCs w:val="0"/>
          <w:color w:val="000000" w:themeColor="text1" w:themeTint="FF"/>
          <w:sz w:val="24"/>
          <w:szCs w:val="24"/>
          <w:lang w:val="es-ES"/>
          <w14:textFill>
            <w14:solidFill>
              <w14:schemeClr w14:val="tx1">
                <w14:lumMod w14:val="100000"/>
                <w14:lumOff w14:val="0"/>
              </w14:schemeClr>
            </w14:solidFill>
          </w14:textFill>
        </w:rPr>
        <w:t>3.4. Interoperabilidad</w:t>
      </w:r>
    </w:p>
    <w:p w14:paraId="644FADFE">
      <w:pPr>
        <w:spacing w:before="0" w:beforeAutospacing="0" w:after="0" w:afterAutospacing="0" w:line="279" w:lineRule="auto"/>
        <w:ind w:firstLine="708" w:firstLineChars="0"/>
        <w:rPr>
          <w:rFonts w:ascii="Arial" w:hAnsi="Arial" w:eastAsia="Arial" w:cs="Arial"/>
          <w:b w:val="0"/>
          <w:bCs w:val="0"/>
          <w:i w:val="0"/>
          <w:iCs w:val="0"/>
          <w:color w:val="000000" w:themeColor="text1" w:themeTint="FF"/>
          <w:sz w:val="24"/>
          <w:szCs w:val="24"/>
          <w:lang w:val="es-ES"/>
          <w14:textFill>
            <w14:solidFill>
              <w14:schemeClr w14:val="tx1">
                <w14:lumMod w14:val="100000"/>
                <w14:lumOff w14:val="0"/>
              </w14:schemeClr>
            </w14:solidFill>
          </w14:textFill>
        </w:rPr>
      </w:pPr>
    </w:p>
    <w:p w14:paraId="3B4FDD41">
      <w:pPr>
        <w:spacing w:before="0" w:beforeAutospacing="0" w:after="0" w:afterAutospacing="0" w:line="279" w:lineRule="auto"/>
        <w:ind w:firstLine="708" w:firstLineChars="0"/>
        <w:rPr>
          <w:rFonts w:ascii="Arial" w:hAnsi="Arial" w:eastAsia="Arial" w:cs="Arial"/>
          <w:b w:val="0"/>
          <w:bCs w:val="0"/>
          <w:i w:val="0"/>
          <w:iCs w:val="0"/>
          <w:color w:val="000000" w:themeColor="text1" w:themeTint="FF"/>
          <w:sz w:val="24"/>
          <w:szCs w:val="24"/>
          <w:lang w:val="es-ES"/>
          <w14:textFill>
            <w14:solidFill>
              <w14:schemeClr w14:val="tx1">
                <w14:lumMod w14:val="100000"/>
                <w14:lumOff w14:val="0"/>
              </w14:schemeClr>
            </w14:solidFill>
          </w14:textFill>
        </w:rPr>
      </w:pPr>
      <w:r>
        <w:rPr>
          <w:rFonts w:ascii="Arial" w:hAnsi="Arial" w:eastAsia="Arial" w:cs="Arial"/>
          <w:b w:val="0"/>
          <w:bCs w:val="0"/>
          <w:i w:val="0"/>
          <w:iCs w:val="0"/>
          <w:color w:val="000000" w:themeColor="text1" w:themeTint="FF"/>
          <w:sz w:val="24"/>
          <w:szCs w:val="24"/>
          <w:lang w:val="es-ES"/>
          <w14:textFill>
            <w14:solidFill>
              <w14:schemeClr w14:val="tx1">
                <w14:lumMod w14:val="100000"/>
                <w14:lumOff w14:val="0"/>
              </w14:schemeClr>
            </w14:solidFill>
          </w14:textFill>
        </w:rPr>
        <w:t>3.5. Interfaces de Programación de Aplicaciones (API)</w:t>
      </w:r>
    </w:p>
    <w:p w14:paraId="036730B4">
      <w:pPr>
        <w:spacing w:before="0" w:beforeAutospacing="0" w:after="0" w:afterAutospacing="0" w:line="279" w:lineRule="auto"/>
        <w:ind w:firstLine="708" w:firstLineChars="0"/>
        <w:rPr>
          <w:rFonts w:ascii="Arial" w:hAnsi="Arial" w:eastAsia="Arial" w:cs="Arial"/>
          <w:b w:val="0"/>
          <w:bCs w:val="0"/>
          <w:i w:val="0"/>
          <w:iCs w:val="0"/>
          <w:color w:val="000000" w:themeColor="text1" w:themeTint="FF"/>
          <w:sz w:val="24"/>
          <w:szCs w:val="24"/>
          <w:lang w:val="es-ES"/>
          <w14:textFill>
            <w14:solidFill>
              <w14:schemeClr w14:val="tx1">
                <w14:lumMod w14:val="100000"/>
                <w14:lumOff w14:val="0"/>
              </w14:schemeClr>
            </w14:solidFill>
          </w14:textFill>
        </w:rPr>
      </w:pPr>
    </w:p>
    <w:p w14:paraId="7EB8754B">
      <w:pPr>
        <w:spacing w:before="0" w:beforeAutospacing="0" w:after="0" w:afterAutospacing="0" w:line="279" w:lineRule="auto"/>
        <w:ind w:firstLine="708" w:firstLineChars="0"/>
        <w:rPr>
          <w:rFonts w:ascii="Arial" w:hAnsi="Arial" w:eastAsia="Arial" w:cs="Arial"/>
          <w:b w:val="0"/>
          <w:bCs w:val="0"/>
          <w:i w:val="0"/>
          <w:iCs w:val="0"/>
          <w:color w:val="000000" w:themeColor="text1" w:themeTint="FF"/>
          <w:sz w:val="24"/>
          <w:szCs w:val="24"/>
          <w:lang w:val="es-ES"/>
          <w14:textFill>
            <w14:solidFill>
              <w14:schemeClr w14:val="tx1">
                <w14:lumMod w14:val="100000"/>
                <w14:lumOff w14:val="0"/>
              </w14:schemeClr>
            </w14:solidFill>
          </w14:textFill>
        </w:rPr>
      </w:pPr>
      <w:r>
        <w:rPr>
          <w:rFonts w:ascii="Arial" w:hAnsi="Arial" w:eastAsia="Arial" w:cs="Arial"/>
          <w:b w:val="0"/>
          <w:bCs w:val="0"/>
          <w:i w:val="0"/>
          <w:iCs w:val="0"/>
          <w:color w:val="000000" w:themeColor="text1" w:themeTint="FF"/>
          <w:sz w:val="24"/>
          <w:szCs w:val="24"/>
          <w:lang w:val="es-ES"/>
          <w14:textFill>
            <w14:solidFill>
              <w14:schemeClr w14:val="tx1">
                <w14:lumMod w14:val="100000"/>
                <w14:lumOff w14:val="0"/>
              </w14:schemeClr>
            </w14:solidFill>
          </w14:textFill>
        </w:rPr>
        <w:t>3.6. Innovación Tecnológica</w:t>
      </w:r>
    </w:p>
    <w:p w14:paraId="44D5D832">
      <w:pPr>
        <w:spacing w:before="0" w:beforeAutospacing="0" w:after="0" w:afterAutospacing="0" w:line="279" w:lineRule="auto"/>
        <w:rPr>
          <w:rFonts w:ascii="Arial" w:hAnsi="Arial" w:eastAsia="Arial" w:cs="Arial"/>
          <w:b w:val="0"/>
          <w:bCs w:val="0"/>
          <w:i w:val="0"/>
          <w:iCs w:val="0"/>
          <w:color w:val="000000" w:themeColor="text1" w:themeTint="FF"/>
          <w:sz w:val="24"/>
          <w:szCs w:val="24"/>
          <w:lang w:val="es-ES"/>
          <w14:textFill>
            <w14:solidFill>
              <w14:schemeClr w14:val="tx1">
                <w14:lumMod w14:val="100000"/>
                <w14:lumOff w14:val="0"/>
              </w14:schemeClr>
            </w14:solidFill>
          </w14:textFill>
        </w:rPr>
      </w:pPr>
    </w:p>
    <w:p w14:paraId="587EC182">
      <w:pPr>
        <w:spacing w:before="0" w:beforeAutospacing="0" w:after="0" w:afterAutospacing="0" w:line="279" w:lineRule="auto"/>
        <w:ind w:firstLine="708" w:firstLineChars="0"/>
        <w:rPr>
          <w:rFonts w:ascii="Arial" w:hAnsi="Arial" w:eastAsia="Arial" w:cs="Arial"/>
          <w:b w:val="0"/>
          <w:bCs w:val="0"/>
          <w:i w:val="0"/>
          <w:iCs w:val="0"/>
          <w:color w:val="000000" w:themeColor="text1" w:themeTint="FF"/>
          <w:sz w:val="24"/>
          <w:szCs w:val="24"/>
          <w:lang w:val="es-ES"/>
          <w14:textFill>
            <w14:solidFill>
              <w14:schemeClr w14:val="tx1">
                <w14:lumMod w14:val="100000"/>
                <w14:lumOff w14:val="0"/>
              </w14:schemeClr>
            </w14:solidFill>
          </w14:textFill>
        </w:rPr>
      </w:pPr>
      <w:r>
        <w:rPr>
          <w:rFonts w:ascii="Arial" w:hAnsi="Arial" w:eastAsia="Arial" w:cs="Arial"/>
          <w:b w:val="0"/>
          <w:bCs w:val="0"/>
          <w:i w:val="0"/>
          <w:iCs w:val="0"/>
          <w:color w:val="000000" w:themeColor="text1" w:themeTint="FF"/>
          <w:sz w:val="24"/>
          <w:szCs w:val="24"/>
          <w:lang w:val="es-ES"/>
          <w14:textFill>
            <w14:solidFill>
              <w14:schemeClr w14:val="tx1">
                <w14:lumMod w14:val="100000"/>
                <w14:lumOff w14:val="0"/>
              </w14:schemeClr>
            </w14:solidFill>
          </w14:textFill>
        </w:rPr>
        <w:t>3.7. Competencia Bancaria</w:t>
      </w:r>
    </w:p>
    <w:p w14:paraId="095398AE">
      <w:pPr>
        <w:spacing w:before="0" w:beforeAutospacing="0" w:after="0" w:afterAutospacing="0" w:line="279" w:lineRule="auto"/>
        <w:ind w:firstLine="708" w:firstLineChars="0"/>
        <w:rPr>
          <w:rFonts w:ascii="Arial" w:hAnsi="Arial" w:eastAsia="Arial" w:cs="Arial"/>
          <w:b w:val="0"/>
          <w:bCs w:val="0"/>
          <w:i w:val="0"/>
          <w:iCs w:val="0"/>
          <w:color w:val="000000" w:themeColor="text1" w:themeTint="FF"/>
          <w:sz w:val="24"/>
          <w:szCs w:val="24"/>
          <w:lang w:val="es-ES"/>
          <w14:textFill>
            <w14:solidFill>
              <w14:schemeClr w14:val="tx1">
                <w14:lumMod w14:val="100000"/>
                <w14:lumOff w14:val="0"/>
              </w14:schemeClr>
            </w14:solidFill>
          </w14:textFill>
        </w:rPr>
      </w:pPr>
    </w:p>
    <w:p w14:paraId="5166C35C">
      <w:pPr>
        <w:spacing w:before="0" w:beforeAutospacing="0" w:after="0" w:afterAutospacing="0" w:line="279" w:lineRule="auto"/>
        <w:ind w:firstLine="708" w:firstLineChars="0"/>
        <w:rPr>
          <w:rFonts w:ascii="Arial" w:hAnsi="Arial" w:eastAsia="Arial" w:cs="Arial"/>
          <w:b w:val="0"/>
          <w:bCs w:val="0"/>
          <w:i w:val="0"/>
          <w:iCs w:val="0"/>
          <w:color w:val="000000" w:themeColor="text1" w:themeTint="FF"/>
          <w:sz w:val="24"/>
          <w:szCs w:val="24"/>
          <w:lang w:val="es-ES"/>
          <w14:textFill>
            <w14:solidFill>
              <w14:schemeClr w14:val="tx1">
                <w14:lumMod w14:val="100000"/>
                <w14:lumOff w14:val="0"/>
              </w14:schemeClr>
            </w14:solidFill>
          </w14:textFill>
        </w:rPr>
      </w:pPr>
      <w:r>
        <w:rPr>
          <w:rFonts w:ascii="Arial" w:hAnsi="Arial" w:eastAsia="Arial" w:cs="Arial"/>
          <w:b w:val="0"/>
          <w:bCs w:val="0"/>
          <w:i w:val="0"/>
          <w:iCs w:val="0"/>
          <w:color w:val="000000" w:themeColor="text1" w:themeTint="FF"/>
          <w:sz w:val="24"/>
          <w:szCs w:val="24"/>
          <w:lang w:val="es-ES"/>
          <w14:textFill>
            <w14:solidFill>
              <w14:schemeClr w14:val="tx1">
                <w14:lumMod w14:val="100000"/>
                <w14:lumOff w14:val="0"/>
              </w14:schemeClr>
            </w14:solidFill>
          </w14:textFill>
        </w:rPr>
        <w:t>3.8. Transformación Digital</w:t>
      </w:r>
    </w:p>
    <w:p w14:paraId="11D5BC57">
      <w:pPr>
        <w:spacing w:before="0" w:beforeAutospacing="0" w:after="0" w:afterAutospacing="0" w:line="279" w:lineRule="auto"/>
        <w:ind w:firstLine="708" w:firstLineChars="0"/>
        <w:rPr>
          <w:rFonts w:ascii="Arial" w:hAnsi="Arial" w:eastAsia="Arial" w:cs="Arial"/>
          <w:b w:val="0"/>
          <w:bCs w:val="0"/>
          <w:i w:val="0"/>
          <w:iCs w:val="0"/>
          <w:color w:val="000000" w:themeColor="text1" w:themeTint="FF"/>
          <w:sz w:val="24"/>
          <w:szCs w:val="24"/>
          <w:lang w:val="es-ES"/>
          <w14:textFill>
            <w14:solidFill>
              <w14:schemeClr w14:val="tx1">
                <w14:lumMod w14:val="100000"/>
                <w14:lumOff w14:val="0"/>
              </w14:schemeClr>
            </w14:solidFill>
          </w14:textFill>
        </w:rPr>
      </w:pPr>
    </w:p>
    <w:p w14:paraId="52B7B9B8">
      <w:pPr>
        <w:spacing w:before="0" w:beforeAutospacing="0" w:after="0" w:afterAutospacing="0" w:line="279" w:lineRule="auto"/>
        <w:ind w:firstLine="708" w:firstLineChars="0"/>
        <w:rPr>
          <w:rFonts w:ascii="Arial" w:hAnsi="Arial" w:eastAsia="Arial" w:cs="Arial"/>
          <w:b w:val="0"/>
          <w:bCs w:val="0"/>
          <w:i w:val="0"/>
          <w:iCs w:val="0"/>
          <w:color w:val="000000" w:themeColor="text1" w:themeTint="FF"/>
          <w:sz w:val="24"/>
          <w:szCs w:val="24"/>
          <w:lang w:val="es-ES"/>
          <w14:textFill>
            <w14:solidFill>
              <w14:schemeClr w14:val="tx1">
                <w14:lumMod w14:val="100000"/>
                <w14:lumOff w14:val="0"/>
              </w14:schemeClr>
            </w14:solidFill>
          </w14:textFill>
        </w:rPr>
      </w:pPr>
      <w:r>
        <w:rPr>
          <w:rFonts w:ascii="Arial" w:hAnsi="Arial" w:eastAsia="Arial" w:cs="Arial"/>
          <w:b w:val="0"/>
          <w:bCs w:val="0"/>
          <w:i w:val="0"/>
          <w:iCs w:val="0"/>
          <w:color w:val="000000" w:themeColor="text1" w:themeTint="FF"/>
          <w:sz w:val="24"/>
          <w:szCs w:val="24"/>
          <w:lang w:val="es-ES"/>
          <w14:textFill>
            <w14:solidFill>
              <w14:schemeClr w14:val="tx1">
                <w14:lumMod w14:val="100000"/>
                <w14:lumOff w14:val="0"/>
              </w14:schemeClr>
            </w14:solidFill>
          </w14:textFill>
        </w:rPr>
        <w:t>3.9. Gobernanza de Datos</w:t>
      </w:r>
    </w:p>
    <w:p w14:paraId="23576B86">
      <w:pPr>
        <w:spacing w:before="0" w:beforeAutospacing="0" w:after="0" w:afterAutospacing="0" w:line="279" w:lineRule="auto"/>
        <w:ind w:firstLine="708" w:firstLineChars="0"/>
        <w:rPr>
          <w:rFonts w:ascii="Arial" w:hAnsi="Arial" w:eastAsia="Arial" w:cs="Arial"/>
          <w:b w:val="0"/>
          <w:bCs w:val="0"/>
          <w:i w:val="0"/>
          <w:iCs w:val="0"/>
          <w:color w:val="000000" w:themeColor="text1" w:themeTint="FF"/>
          <w:sz w:val="24"/>
          <w:szCs w:val="24"/>
          <w:lang w:val="es-ES"/>
          <w14:textFill>
            <w14:solidFill>
              <w14:schemeClr w14:val="tx1">
                <w14:lumMod w14:val="100000"/>
                <w14:lumOff w14:val="0"/>
              </w14:schemeClr>
            </w14:solidFill>
          </w14:textFill>
        </w:rPr>
      </w:pPr>
    </w:p>
    <w:p w14:paraId="2677587E">
      <w:pPr>
        <w:spacing w:before="0" w:beforeAutospacing="0" w:after="0" w:afterAutospacing="0" w:line="279" w:lineRule="auto"/>
        <w:ind w:firstLine="708" w:firstLineChars="0"/>
        <w:rPr>
          <w:rFonts w:ascii="Arial" w:hAnsi="Arial" w:eastAsia="Arial" w:cs="Arial"/>
          <w:b w:val="0"/>
          <w:bCs w:val="0"/>
          <w:i w:val="0"/>
          <w:iCs w:val="0"/>
          <w:color w:val="000000" w:themeColor="text1" w:themeTint="FF"/>
          <w:sz w:val="24"/>
          <w:szCs w:val="24"/>
          <w:lang w:val="es-ES"/>
          <w14:textFill>
            <w14:solidFill>
              <w14:schemeClr w14:val="tx1">
                <w14:lumMod w14:val="100000"/>
                <w14:lumOff w14:val="0"/>
              </w14:schemeClr>
            </w14:solidFill>
          </w14:textFill>
        </w:rPr>
      </w:pPr>
      <w:r>
        <w:rPr>
          <w:rFonts w:ascii="Arial" w:hAnsi="Arial" w:eastAsia="Arial" w:cs="Arial"/>
          <w:b w:val="0"/>
          <w:bCs w:val="0"/>
          <w:i w:val="0"/>
          <w:iCs w:val="0"/>
          <w:color w:val="000000" w:themeColor="text1" w:themeTint="FF"/>
          <w:sz w:val="24"/>
          <w:szCs w:val="24"/>
          <w:lang w:val="es-ES"/>
          <w14:textFill>
            <w14:solidFill>
              <w14:schemeClr w14:val="tx1">
                <w14:lumMod w14:val="100000"/>
                <w14:lumOff w14:val="0"/>
              </w14:schemeClr>
            </w14:solidFill>
          </w14:textFill>
        </w:rPr>
        <w:t>3.10. Inclusión Financiera</w:t>
      </w:r>
    </w:p>
    <w:p w14:paraId="700137B2">
      <w:pPr>
        <w:spacing w:before="0" w:beforeAutospacing="0" w:after="0" w:afterAutospacing="0" w:line="279" w:lineRule="auto"/>
        <w:ind w:firstLine="708" w:firstLineChars="0"/>
        <w:rPr>
          <w:rFonts w:ascii="Arial" w:hAnsi="Arial" w:eastAsia="Arial" w:cs="Arial"/>
          <w:b w:val="0"/>
          <w:bCs w:val="0"/>
          <w:i w:val="0"/>
          <w:iCs w:val="0"/>
          <w:color w:val="000000" w:themeColor="text1" w:themeTint="FF"/>
          <w:sz w:val="24"/>
          <w:szCs w:val="24"/>
          <w:lang w:val="es-ES"/>
          <w14:textFill>
            <w14:solidFill>
              <w14:schemeClr w14:val="tx1">
                <w14:lumMod w14:val="100000"/>
                <w14:lumOff w14:val="0"/>
              </w14:schemeClr>
            </w14:solidFill>
          </w14:textFill>
        </w:rPr>
      </w:pPr>
    </w:p>
    <w:p w14:paraId="59F67AFC">
      <w:pPr>
        <w:spacing w:before="0" w:beforeAutospacing="0" w:after="0" w:afterAutospacing="0" w:line="279" w:lineRule="auto"/>
        <w:ind w:firstLine="708" w:firstLineChars="0"/>
        <w:rPr>
          <w:rFonts w:ascii="Arial" w:hAnsi="Arial" w:eastAsia="Arial" w:cs="Arial"/>
          <w:b w:val="0"/>
          <w:bCs w:val="0"/>
          <w:i w:val="0"/>
          <w:iCs w:val="0"/>
          <w:color w:val="000000" w:themeColor="text1" w:themeTint="FF"/>
          <w:sz w:val="24"/>
          <w:szCs w:val="24"/>
          <w:lang w:val="es-ES"/>
          <w14:textFill>
            <w14:solidFill>
              <w14:schemeClr w14:val="tx1">
                <w14:lumMod w14:val="100000"/>
                <w14:lumOff w14:val="0"/>
              </w14:schemeClr>
            </w14:solidFill>
          </w14:textFill>
        </w:rPr>
      </w:pPr>
      <w:r>
        <w:rPr>
          <w:rFonts w:ascii="Arial" w:hAnsi="Arial" w:eastAsia="Arial" w:cs="Arial"/>
          <w:b w:val="0"/>
          <w:bCs w:val="0"/>
          <w:i w:val="0"/>
          <w:iCs w:val="0"/>
          <w:color w:val="000000" w:themeColor="text1" w:themeTint="FF"/>
          <w:sz w:val="24"/>
          <w:szCs w:val="24"/>
          <w:lang w:val="es-ES"/>
          <w14:textFill>
            <w14:solidFill>
              <w14:schemeClr w14:val="tx1">
                <w14:lumMod w14:val="100000"/>
                <w14:lumOff w14:val="0"/>
              </w14:schemeClr>
            </w14:solidFill>
          </w14:textFill>
        </w:rPr>
        <w:t>3.11. Ciberseguridad</w:t>
      </w:r>
    </w:p>
    <w:p w14:paraId="6A787077">
      <w:pPr>
        <w:spacing w:before="0" w:beforeAutospacing="0" w:after="0" w:afterAutospacing="0" w:line="279" w:lineRule="auto"/>
        <w:ind w:firstLine="708" w:firstLineChars="0"/>
        <w:rPr>
          <w:rFonts w:ascii="Arial" w:hAnsi="Arial" w:eastAsia="Arial" w:cs="Arial"/>
          <w:b w:val="0"/>
          <w:bCs w:val="0"/>
          <w:i w:val="0"/>
          <w:iCs w:val="0"/>
          <w:color w:val="000000" w:themeColor="text1" w:themeTint="FF"/>
          <w:sz w:val="24"/>
          <w:szCs w:val="24"/>
          <w:lang w:val="es-ES"/>
          <w14:textFill>
            <w14:solidFill>
              <w14:schemeClr w14:val="tx1">
                <w14:lumMod w14:val="100000"/>
                <w14:lumOff w14:val="0"/>
              </w14:schemeClr>
            </w14:solidFill>
          </w14:textFill>
        </w:rPr>
      </w:pPr>
    </w:p>
    <w:p w14:paraId="40DD552E">
      <w:pPr>
        <w:spacing w:before="0" w:beforeAutospacing="0" w:after="0" w:afterAutospacing="0" w:line="279" w:lineRule="auto"/>
        <w:ind w:firstLine="708" w:firstLineChars="0"/>
        <w:rPr>
          <w:rFonts w:ascii="Arial" w:hAnsi="Arial" w:eastAsia="Arial" w:cs="Arial"/>
          <w:b w:val="0"/>
          <w:bCs w:val="0"/>
          <w:i w:val="0"/>
          <w:iCs w:val="0"/>
          <w:color w:val="000000" w:themeColor="text1" w:themeTint="FF"/>
          <w:sz w:val="24"/>
          <w:szCs w:val="24"/>
          <w:lang w:val="es-ES"/>
          <w14:textFill>
            <w14:solidFill>
              <w14:schemeClr w14:val="tx1">
                <w14:lumMod w14:val="100000"/>
                <w14:lumOff w14:val="0"/>
              </w14:schemeClr>
            </w14:solidFill>
          </w14:textFill>
        </w:rPr>
      </w:pPr>
      <w:r>
        <w:rPr>
          <w:rFonts w:ascii="Arial" w:hAnsi="Arial" w:eastAsia="Arial" w:cs="Arial"/>
          <w:b w:val="0"/>
          <w:bCs w:val="0"/>
          <w:i w:val="0"/>
          <w:iCs w:val="0"/>
          <w:color w:val="000000" w:themeColor="text1" w:themeTint="FF"/>
          <w:sz w:val="24"/>
          <w:szCs w:val="24"/>
          <w:lang w:val="es-ES"/>
          <w14:textFill>
            <w14:solidFill>
              <w14:schemeClr w14:val="tx1">
                <w14:lumMod w14:val="100000"/>
                <w14:lumOff w14:val="0"/>
              </w14:schemeClr>
            </w14:solidFill>
          </w14:textFill>
        </w:rPr>
        <w:t>3.12. Protección de Datos Personales</w:t>
      </w:r>
    </w:p>
    <w:p w14:paraId="781F355F">
      <w:pPr>
        <w:spacing w:before="0" w:beforeAutospacing="0" w:after="0" w:afterAutospacing="0" w:line="279" w:lineRule="auto"/>
        <w:ind w:firstLine="708" w:firstLineChars="0"/>
        <w:rPr>
          <w:rFonts w:ascii="Arial" w:hAnsi="Arial" w:eastAsia="Arial" w:cs="Arial"/>
          <w:b w:val="0"/>
          <w:bCs w:val="0"/>
          <w:i w:val="0"/>
          <w:iCs w:val="0"/>
          <w:color w:val="000000" w:themeColor="text1" w:themeTint="FF"/>
          <w:sz w:val="24"/>
          <w:szCs w:val="24"/>
          <w:lang w:val="es-ES"/>
          <w14:textFill>
            <w14:solidFill>
              <w14:schemeClr w14:val="tx1">
                <w14:lumMod w14:val="100000"/>
                <w14:lumOff w14:val="0"/>
              </w14:schemeClr>
            </w14:solidFill>
          </w14:textFill>
        </w:rPr>
      </w:pPr>
    </w:p>
    <w:p w14:paraId="35A6C103">
      <w:pPr>
        <w:spacing w:before="0" w:beforeAutospacing="0" w:after="0" w:afterAutospacing="0" w:line="279" w:lineRule="auto"/>
        <w:ind w:firstLine="708" w:firstLineChars="0"/>
        <w:rPr>
          <w:rFonts w:ascii="Arial" w:hAnsi="Arial" w:eastAsia="Arial" w:cs="Arial"/>
          <w:b w:val="0"/>
          <w:bCs w:val="0"/>
          <w:i w:val="0"/>
          <w:iCs w:val="0"/>
          <w:color w:val="000000" w:themeColor="text1" w:themeTint="FF"/>
          <w:sz w:val="24"/>
          <w:szCs w:val="24"/>
          <w:lang w:val="es-ES"/>
          <w14:textFill>
            <w14:solidFill>
              <w14:schemeClr w14:val="tx1">
                <w14:lumMod w14:val="100000"/>
                <w14:lumOff w14:val="0"/>
              </w14:schemeClr>
            </w14:solidFill>
          </w14:textFill>
        </w:rPr>
      </w:pPr>
      <w:r>
        <w:rPr>
          <w:rFonts w:ascii="Arial" w:hAnsi="Arial" w:eastAsia="Arial" w:cs="Arial"/>
          <w:b w:val="0"/>
          <w:bCs w:val="0"/>
          <w:i w:val="0"/>
          <w:iCs w:val="0"/>
          <w:color w:val="000000" w:themeColor="text1" w:themeTint="FF"/>
          <w:sz w:val="24"/>
          <w:szCs w:val="24"/>
          <w:lang w:val="es-ES"/>
          <w14:textFill>
            <w14:solidFill>
              <w14:schemeClr w14:val="tx1">
                <w14:lumMod w14:val="100000"/>
                <w14:lumOff w14:val="0"/>
              </w14:schemeClr>
            </w14:solidFill>
          </w14:textFill>
        </w:rPr>
        <w:t>3.13. Ecosistema Fintech</w:t>
      </w:r>
    </w:p>
    <w:p w14:paraId="516DA3BD">
      <w:pPr>
        <w:spacing w:before="0" w:beforeAutospacing="0" w:after="0" w:afterAutospacing="0" w:line="279" w:lineRule="auto"/>
        <w:ind w:firstLine="708" w:firstLineChars="0"/>
        <w:rPr>
          <w:rFonts w:ascii="Arial" w:hAnsi="Arial" w:eastAsia="Arial" w:cs="Arial"/>
          <w:b w:val="0"/>
          <w:bCs w:val="0"/>
          <w:i w:val="0"/>
          <w:iCs w:val="0"/>
          <w:color w:val="000000" w:themeColor="text1" w:themeTint="FF"/>
          <w:sz w:val="24"/>
          <w:szCs w:val="24"/>
          <w:lang w:val="es-ES"/>
          <w14:textFill>
            <w14:solidFill>
              <w14:schemeClr w14:val="tx1">
                <w14:lumMod w14:val="100000"/>
                <w14:lumOff w14:val="0"/>
              </w14:schemeClr>
            </w14:solidFill>
          </w14:textFill>
        </w:rPr>
      </w:pPr>
    </w:p>
    <w:p w14:paraId="6F312D3A">
      <w:pPr>
        <w:spacing w:before="0" w:beforeAutospacing="0" w:after="0" w:afterAutospacing="0" w:line="279" w:lineRule="auto"/>
        <w:ind w:firstLine="708" w:firstLineChars="0"/>
        <w:rPr>
          <w:rFonts w:ascii="Arial" w:hAnsi="Arial" w:eastAsia="Arial" w:cs="Arial"/>
          <w:b w:val="0"/>
          <w:bCs w:val="0"/>
          <w:i w:val="0"/>
          <w:iCs w:val="0"/>
          <w:color w:val="000000" w:themeColor="text1" w:themeTint="FF"/>
          <w:sz w:val="24"/>
          <w:szCs w:val="24"/>
          <w:lang w:val="es-ES"/>
          <w14:textFill>
            <w14:solidFill>
              <w14:schemeClr w14:val="tx1">
                <w14:lumMod w14:val="100000"/>
                <w14:lumOff w14:val="0"/>
              </w14:schemeClr>
            </w14:solidFill>
          </w14:textFill>
        </w:rPr>
      </w:pPr>
      <w:r>
        <w:rPr>
          <w:rFonts w:ascii="Arial" w:hAnsi="Arial" w:eastAsia="Arial" w:cs="Arial"/>
          <w:b w:val="0"/>
          <w:bCs w:val="0"/>
          <w:i w:val="0"/>
          <w:iCs w:val="0"/>
          <w:color w:val="000000" w:themeColor="text1" w:themeTint="FF"/>
          <w:sz w:val="24"/>
          <w:szCs w:val="24"/>
          <w:lang w:val="es-ES"/>
          <w14:textFill>
            <w14:solidFill>
              <w14:schemeClr w14:val="tx1">
                <w14:lumMod w14:val="100000"/>
                <w14:lumOff w14:val="0"/>
              </w14:schemeClr>
            </w14:solidFill>
          </w14:textFill>
        </w:rPr>
        <w:t>3.14. Experiencia del Usuario Financiero</w:t>
      </w:r>
    </w:p>
    <w:p w14:paraId="6E7EE00F">
      <w:pPr>
        <w:spacing w:before="0" w:beforeAutospacing="0" w:after="0" w:afterAutospacing="0" w:line="279" w:lineRule="auto"/>
        <w:rPr>
          <w:rFonts w:ascii="Arial" w:hAnsi="Arial" w:eastAsia="Arial" w:cs="Arial"/>
          <w:b w:val="0"/>
          <w:bCs w:val="0"/>
          <w:i w:val="0"/>
          <w:iCs w:val="0"/>
          <w:color w:val="000000" w:themeColor="text1" w:themeTint="FF"/>
          <w:sz w:val="24"/>
          <w:szCs w:val="24"/>
          <w:lang w:val="es-ES"/>
          <w14:textFill>
            <w14:solidFill>
              <w14:schemeClr w14:val="tx1">
                <w14:lumMod w14:val="100000"/>
                <w14:lumOff w14:val="0"/>
              </w14:schemeClr>
            </w14:solidFill>
          </w14:textFill>
        </w:rPr>
      </w:pPr>
    </w:p>
    <w:p w14:paraId="62B6D9A6">
      <w:pPr>
        <w:spacing w:before="0" w:beforeAutospacing="0" w:after="0" w:afterAutospacing="0" w:line="279" w:lineRule="auto"/>
        <w:rPr>
          <w:rFonts w:ascii="Arial" w:hAnsi="Arial" w:eastAsia="Arial" w:cs="Arial"/>
          <w:b w:val="0"/>
          <w:bCs w:val="0"/>
          <w:i w:val="0"/>
          <w:iCs w:val="0"/>
          <w:color w:val="000000" w:themeColor="text1" w:themeTint="FF"/>
          <w:sz w:val="24"/>
          <w:szCs w:val="24"/>
          <w:lang w:val="es-ES"/>
          <w14:textFill>
            <w14:solidFill>
              <w14:schemeClr w14:val="tx1">
                <w14:lumMod w14:val="100000"/>
                <w14:lumOff w14:val="0"/>
              </w14:schemeClr>
            </w14:solidFill>
          </w14:textFill>
        </w:rPr>
      </w:pPr>
      <w:r>
        <w:rPr>
          <w:rFonts w:ascii="Arial" w:hAnsi="Arial" w:eastAsia="Arial" w:cs="Arial"/>
          <w:b w:val="0"/>
          <w:bCs w:val="0"/>
          <w:i w:val="0"/>
          <w:iCs w:val="0"/>
          <w:color w:val="000000" w:themeColor="text1" w:themeTint="FF"/>
          <w:sz w:val="24"/>
          <w:szCs w:val="24"/>
          <w:lang w:val="es-ES"/>
          <w14:textFill>
            <w14:solidFill>
              <w14:schemeClr w14:val="tx1">
                <w14:lumMod w14:val="100000"/>
                <w14:lumOff w14:val="0"/>
              </w14:schemeClr>
            </w14:solidFill>
          </w14:textFill>
        </w:rPr>
        <w:t>3.15. Confianza Digital</w:t>
      </w:r>
    </w:p>
    <w:p w14:paraId="147D8614">
      <w:pPr>
        <w:spacing w:before="0" w:beforeAutospacing="0" w:after="0" w:afterAutospacing="0" w:line="279" w:lineRule="auto"/>
        <w:rPr>
          <w:rFonts w:ascii="Arial" w:hAnsi="Arial" w:eastAsia="Arial" w:cs="Arial"/>
          <w:b w:val="0"/>
          <w:bCs w:val="0"/>
          <w:i w:val="0"/>
          <w:iCs w:val="0"/>
          <w:color w:val="000000" w:themeColor="text1" w:themeTint="FF"/>
          <w:sz w:val="24"/>
          <w:szCs w:val="24"/>
          <w:lang w:val="es-ES"/>
          <w14:textFill>
            <w14:solidFill>
              <w14:schemeClr w14:val="tx1">
                <w14:lumMod w14:val="100000"/>
                <w14:lumOff w14:val="0"/>
              </w14:schemeClr>
            </w14:solidFill>
          </w14:textFill>
        </w:rPr>
      </w:pPr>
    </w:p>
    <w:p w14:paraId="3F0E2890">
      <w:pPr>
        <w:spacing w:before="0" w:beforeAutospacing="0" w:after="0" w:afterAutospacing="0" w:line="279" w:lineRule="auto"/>
        <w:rPr>
          <w:rFonts w:ascii="Arial" w:hAnsi="Arial" w:eastAsia="Arial" w:cs="Arial"/>
          <w:b w:val="0"/>
          <w:bCs w:val="0"/>
          <w:i w:val="0"/>
          <w:iCs w:val="0"/>
          <w:color w:val="000000" w:themeColor="text1" w:themeTint="FF"/>
          <w:sz w:val="24"/>
          <w:szCs w:val="24"/>
          <w:lang w:val="es-ES"/>
          <w14:textFill>
            <w14:solidFill>
              <w14:schemeClr w14:val="tx1">
                <w14:lumMod w14:val="100000"/>
                <w14:lumOff w14:val="0"/>
              </w14:schemeClr>
            </w14:solidFill>
          </w14:textFill>
        </w:rPr>
      </w:pPr>
    </w:p>
    <w:p w14:paraId="24F84D29">
      <w:pPr>
        <w:spacing w:before="0" w:beforeAutospacing="0" w:after="0" w:afterAutospacing="0" w:line="279" w:lineRule="auto"/>
        <w:rPr>
          <w:rFonts w:ascii="Arial" w:hAnsi="Arial" w:eastAsia="Arial" w:cs="Arial"/>
          <w:b w:val="0"/>
          <w:bCs w:val="0"/>
          <w:i w:val="0"/>
          <w:iCs w:val="0"/>
          <w:color w:val="000000" w:themeColor="text1" w:themeTint="FF"/>
          <w:sz w:val="24"/>
          <w:szCs w:val="24"/>
          <w:lang w:val="es-ES"/>
          <w14:textFill>
            <w14:solidFill>
              <w14:schemeClr w14:val="tx1">
                <w14:lumMod w14:val="100000"/>
                <w14:lumOff w14:val="0"/>
              </w14:schemeClr>
            </w14:solidFill>
          </w14:textFill>
        </w:rPr>
      </w:pPr>
      <w:r>
        <w:rPr>
          <w:rFonts w:ascii="Arial" w:hAnsi="Arial" w:eastAsia="Arial" w:cs="Arial"/>
          <w:b w:val="0"/>
          <w:bCs w:val="0"/>
          <w:i w:val="0"/>
          <w:iCs w:val="0"/>
          <w:color w:val="000000" w:themeColor="text1" w:themeTint="FF"/>
          <w:sz w:val="24"/>
          <w:szCs w:val="24"/>
          <w:lang w:val="es-ES"/>
          <w14:textFill>
            <w14:solidFill>
              <w14:schemeClr w14:val="tx1">
                <w14:lumMod w14:val="100000"/>
                <w14:lumOff w14:val="0"/>
              </w14:schemeClr>
            </w14:solidFill>
          </w14:textFill>
        </w:rPr>
        <w:t>Fundamentos Legales</w:t>
      </w:r>
    </w:p>
    <w:p w14:paraId="5A7D42A4">
      <w:pPr>
        <w:spacing w:before="0" w:beforeAutospacing="0" w:after="0" w:afterAutospacing="0" w:line="279" w:lineRule="auto"/>
        <w:rPr>
          <w:rFonts w:ascii="Arial" w:hAnsi="Arial" w:eastAsia="Arial" w:cs="Arial"/>
          <w:b w:val="0"/>
          <w:bCs w:val="0"/>
          <w:i w:val="0"/>
          <w:iCs w:val="0"/>
          <w:color w:val="000000" w:themeColor="text1" w:themeTint="FF"/>
          <w:sz w:val="24"/>
          <w:szCs w:val="24"/>
          <w:lang w:val="es-ES"/>
          <w14:textFill>
            <w14:solidFill>
              <w14:schemeClr w14:val="tx1">
                <w14:lumMod w14:val="100000"/>
                <w14:lumOff w14:val="0"/>
              </w14:schemeClr>
            </w14:solidFill>
          </w14:textFill>
        </w:rPr>
      </w:pPr>
    </w:p>
    <w:p w14:paraId="3BAEACB3">
      <w:pPr>
        <w:spacing w:before="0" w:beforeAutospacing="0" w:after="0" w:afterAutospacing="0" w:line="279" w:lineRule="auto"/>
        <w:ind w:firstLine="708" w:firstLineChars="0"/>
        <w:rPr>
          <w:rFonts w:ascii="Arial" w:hAnsi="Arial" w:eastAsia="Arial" w:cs="Arial"/>
          <w:b w:val="0"/>
          <w:bCs w:val="0"/>
          <w:i w:val="0"/>
          <w:iCs w:val="0"/>
          <w:color w:val="000000" w:themeColor="text1" w:themeTint="FF"/>
          <w:sz w:val="24"/>
          <w:szCs w:val="24"/>
          <w:lang w:val="es-ES"/>
          <w14:textFill>
            <w14:solidFill>
              <w14:schemeClr w14:val="tx1">
                <w14:lumMod w14:val="100000"/>
                <w14:lumOff w14:val="0"/>
              </w14:schemeClr>
            </w14:solidFill>
          </w14:textFill>
        </w:rPr>
      </w:pPr>
      <w:r>
        <w:rPr>
          <w:rFonts w:ascii="Arial" w:hAnsi="Arial" w:eastAsia="Arial" w:cs="Arial"/>
          <w:b w:val="0"/>
          <w:bCs w:val="0"/>
          <w:i w:val="0"/>
          <w:iCs w:val="0"/>
          <w:color w:val="000000" w:themeColor="text1" w:themeTint="FF"/>
          <w:sz w:val="24"/>
          <w:szCs w:val="24"/>
          <w:lang w:val="es-ES"/>
          <w14:textFill>
            <w14:solidFill>
              <w14:schemeClr w14:val="tx1">
                <w14:lumMod w14:val="100000"/>
                <w14:lumOff w14:val="0"/>
              </w14:schemeClr>
            </w14:solidFill>
          </w14:textFill>
        </w:rPr>
        <w:t>4.1. Constitución Política de la República de Chile</w:t>
      </w:r>
    </w:p>
    <w:p w14:paraId="1623368E">
      <w:pPr>
        <w:spacing w:before="0" w:beforeAutospacing="0" w:after="0" w:afterAutospacing="0" w:line="279" w:lineRule="auto"/>
        <w:ind w:firstLine="708" w:firstLineChars="0"/>
        <w:rPr>
          <w:rFonts w:ascii="Arial" w:hAnsi="Arial" w:eastAsia="Arial" w:cs="Arial"/>
          <w:b w:val="0"/>
          <w:bCs w:val="0"/>
          <w:i w:val="0"/>
          <w:iCs w:val="0"/>
          <w:color w:val="000000" w:themeColor="text1" w:themeTint="FF"/>
          <w:sz w:val="24"/>
          <w:szCs w:val="24"/>
          <w:lang w:val="es-ES"/>
          <w14:textFill>
            <w14:solidFill>
              <w14:schemeClr w14:val="tx1">
                <w14:lumMod w14:val="100000"/>
                <w14:lumOff w14:val="0"/>
              </w14:schemeClr>
            </w14:solidFill>
          </w14:textFill>
        </w:rPr>
      </w:pPr>
    </w:p>
    <w:p w14:paraId="36339DD9">
      <w:pPr>
        <w:spacing w:before="0" w:beforeAutospacing="0" w:after="0" w:afterAutospacing="0" w:line="279" w:lineRule="auto"/>
        <w:ind w:firstLine="708" w:firstLineChars="0"/>
        <w:rPr>
          <w:rFonts w:ascii="Arial" w:hAnsi="Arial" w:eastAsia="Arial" w:cs="Arial"/>
          <w:b w:val="0"/>
          <w:bCs w:val="0"/>
          <w:i w:val="0"/>
          <w:iCs w:val="0"/>
          <w:color w:val="000000" w:themeColor="text1" w:themeTint="FF"/>
          <w:sz w:val="24"/>
          <w:szCs w:val="24"/>
          <w:lang w:val="es-ES"/>
          <w14:textFill>
            <w14:solidFill>
              <w14:schemeClr w14:val="tx1">
                <w14:lumMod w14:val="100000"/>
                <w14:lumOff w14:val="0"/>
              </w14:schemeClr>
            </w14:solidFill>
          </w14:textFill>
        </w:rPr>
      </w:pPr>
      <w:r>
        <w:rPr>
          <w:rFonts w:ascii="Arial" w:hAnsi="Arial" w:eastAsia="Arial" w:cs="Arial"/>
          <w:b w:val="0"/>
          <w:bCs w:val="0"/>
          <w:i w:val="0"/>
          <w:iCs w:val="0"/>
          <w:color w:val="000000" w:themeColor="text1" w:themeTint="FF"/>
          <w:sz w:val="24"/>
          <w:szCs w:val="24"/>
          <w:lang w:val="es-ES"/>
          <w14:textFill>
            <w14:solidFill>
              <w14:schemeClr w14:val="tx1">
                <w14:lumMod w14:val="100000"/>
                <w14:lumOff w14:val="0"/>
              </w14:schemeClr>
            </w14:solidFill>
          </w14:textFill>
        </w:rPr>
        <w:t>4.2. Ley N.º 21.521 (Ley Fintec)</w:t>
      </w:r>
    </w:p>
    <w:p w14:paraId="6A342A7D">
      <w:pPr>
        <w:spacing w:before="0" w:beforeAutospacing="0" w:after="0" w:afterAutospacing="0" w:line="279" w:lineRule="auto"/>
        <w:ind w:firstLine="708" w:firstLineChars="0"/>
        <w:rPr>
          <w:rFonts w:ascii="Arial" w:hAnsi="Arial" w:eastAsia="Arial" w:cs="Arial"/>
          <w:b w:val="0"/>
          <w:bCs w:val="0"/>
          <w:i w:val="0"/>
          <w:iCs w:val="0"/>
          <w:color w:val="000000" w:themeColor="text1" w:themeTint="FF"/>
          <w:sz w:val="24"/>
          <w:szCs w:val="24"/>
          <w:lang w:val="es-ES"/>
          <w14:textFill>
            <w14:solidFill>
              <w14:schemeClr w14:val="tx1">
                <w14:lumMod w14:val="100000"/>
                <w14:lumOff w14:val="0"/>
              </w14:schemeClr>
            </w14:solidFill>
          </w14:textFill>
        </w:rPr>
      </w:pPr>
    </w:p>
    <w:p w14:paraId="3E3B884B">
      <w:pPr>
        <w:spacing w:before="0" w:beforeAutospacing="0" w:after="0" w:afterAutospacing="0" w:line="279" w:lineRule="auto"/>
        <w:ind w:firstLine="708" w:firstLineChars="0"/>
        <w:rPr>
          <w:rFonts w:ascii="Arial" w:hAnsi="Arial" w:eastAsia="Arial" w:cs="Arial"/>
          <w:b w:val="0"/>
          <w:bCs w:val="0"/>
          <w:i w:val="0"/>
          <w:iCs w:val="0"/>
          <w:color w:val="000000" w:themeColor="text1" w:themeTint="FF"/>
          <w:sz w:val="24"/>
          <w:szCs w:val="24"/>
          <w:lang w:val="es-ES"/>
          <w14:textFill>
            <w14:solidFill>
              <w14:schemeClr w14:val="tx1">
                <w14:lumMod w14:val="100000"/>
                <w14:lumOff w14:val="0"/>
              </w14:schemeClr>
            </w14:solidFill>
          </w14:textFill>
        </w:rPr>
      </w:pPr>
      <w:r>
        <w:rPr>
          <w:rFonts w:ascii="Arial" w:hAnsi="Arial" w:eastAsia="Arial" w:cs="Arial"/>
          <w:b w:val="0"/>
          <w:bCs w:val="0"/>
          <w:i w:val="0"/>
          <w:iCs w:val="0"/>
          <w:color w:val="000000" w:themeColor="text1" w:themeTint="FF"/>
          <w:sz w:val="24"/>
          <w:szCs w:val="24"/>
          <w:lang w:val="es-ES"/>
          <w14:textFill>
            <w14:solidFill>
              <w14:schemeClr w14:val="tx1">
                <w14:lumMod w14:val="100000"/>
                <w14:lumOff w14:val="0"/>
              </w14:schemeClr>
            </w14:solidFill>
          </w14:textFill>
        </w:rPr>
        <w:t>4.3. Ley N.º 19.628 sobre Protección de la Vida Privada</w:t>
      </w:r>
    </w:p>
    <w:p w14:paraId="3B6385C1">
      <w:pPr>
        <w:spacing w:before="0" w:beforeAutospacing="0" w:after="0" w:afterAutospacing="0" w:line="279" w:lineRule="auto"/>
        <w:ind w:firstLine="708" w:firstLineChars="0"/>
        <w:rPr>
          <w:rFonts w:ascii="Arial" w:hAnsi="Arial" w:eastAsia="Arial" w:cs="Arial"/>
          <w:b w:val="0"/>
          <w:bCs w:val="0"/>
          <w:i w:val="0"/>
          <w:iCs w:val="0"/>
          <w:color w:val="000000" w:themeColor="text1" w:themeTint="FF"/>
          <w:sz w:val="24"/>
          <w:szCs w:val="24"/>
          <w:lang w:val="es-ES"/>
          <w14:textFill>
            <w14:solidFill>
              <w14:schemeClr w14:val="tx1">
                <w14:lumMod w14:val="100000"/>
                <w14:lumOff w14:val="0"/>
              </w14:schemeClr>
            </w14:solidFill>
          </w14:textFill>
        </w:rPr>
      </w:pPr>
    </w:p>
    <w:p w14:paraId="72E93E95">
      <w:pPr>
        <w:spacing w:before="0" w:beforeAutospacing="0" w:after="0" w:afterAutospacing="0" w:line="279" w:lineRule="auto"/>
        <w:ind w:firstLine="708" w:firstLineChars="0"/>
        <w:rPr>
          <w:rFonts w:ascii="Arial" w:hAnsi="Arial" w:eastAsia="Arial" w:cs="Arial"/>
          <w:b w:val="0"/>
          <w:bCs w:val="0"/>
          <w:i w:val="0"/>
          <w:iCs w:val="0"/>
          <w:color w:val="000000" w:themeColor="text1" w:themeTint="FF"/>
          <w:sz w:val="24"/>
          <w:szCs w:val="24"/>
          <w:lang w:val="es-ES"/>
          <w14:textFill>
            <w14:solidFill>
              <w14:schemeClr w14:val="tx1">
                <w14:lumMod w14:val="100000"/>
                <w14:lumOff w14:val="0"/>
              </w14:schemeClr>
            </w14:solidFill>
          </w14:textFill>
        </w:rPr>
      </w:pPr>
      <w:r>
        <w:rPr>
          <w:rFonts w:ascii="Arial" w:hAnsi="Arial" w:eastAsia="Arial" w:cs="Arial"/>
          <w:b w:val="0"/>
          <w:bCs w:val="0"/>
          <w:i w:val="0"/>
          <w:iCs w:val="0"/>
          <w:color w:val="000000" w:themeColor="text1" w:themeTint="FF"/>
          <w:sz w:val="24"/>
          <w:szCs w:val="24"/>
          <w:lang w:val="es-ES"/>
          <w14:textFill>
            <w14:solidFill>
              <w14:schemeClr w14:val="tx1">
                <w14:lumMod w14:val="100000"/>
                <w14:lumOff w14:val="0"/>
              </w14:schemeClr>
            </w14:solidFill>
          </w14:textFill>
        </w:rPr>
        <w:t>4.4. Ley N.º 20.393</w:t>
      </w:r>
    </w:p>
    <w:p w14:paraId="153CE40A">
      <w:pPr>
        <w:spacing w:before="0" w:beforeAutospacing="0" w:after="0" w:afterAutospacing="0" w:line="279" w:lineRule="auto"/>
        <w:ind w:firstLine="708" w:firstLineChars="0"/>
        <w:rPr>
          <w:rFonts w:ascii="Arial" w:hAnsi="Arial" w:eastAsia="Arial" w:cs="Arial"/>
          <w:b w:val="0"/>
          <w:bCs w:val="0"/>
          <w:i w:val="0"/>
          <w:iCs w:val="0"/>
          <w:color w:val="000000" w:themeColor="text1" w:themeTint="FF"/>
          <w:sz w:val="24"/>
          <w:szCs w:val="24"/>
          <w:lang w:val="es-ES"/>
          <w14:textFill>
            <w14:solidFill>
              <w14:schemeClr w14:val="tx1">
                <w14:lumMod w14:val="100000"/>
                <w14:lumOff w14:val="0"/>
              </w14:schemeClr>
            </w14:solidFill>
          </w14:textFill>
        </w:rPr>
      </w:pPr>
    </w:p>
    <w:p w14:paraId="507E4DD9">
      <w:pPr>
        <w:spacing w:before="0" w:beforeAutospacing="0" w:after="0" w:afterAutospacing="0" w:line="279" w:lineRule="auto"/>
        <w:ind w:firstLine="708" w:firstLineChars="0"/>
        <w:rPr>
          <w:rFonts w:ascii="Arial" w:hAnsi="Arial" w:eastAsia="Arial" w:cs="Arial"/>
          <w:b w:val="0"/>
          <w:bCs w:val="0"/>
          <w:i w:val="0"/>
          <w:iCs w:val="0"/>
          <w:color w:val="000000" w:themeColor="text1" w:themeTint="FF"/>
          <w:sz w:val="24"/>
          <w:szCs w:val="24"/>
          <w:lang w:val="es-ES"/>
          <w14:textFill>
            <w14:solidFill>
              <w14:schemeClr w14:val="tx1">
                <w14:lumMod w14:val="100000"/>
                <w14:lumOff w14:val="0"/>
              </w14:schemeClr>
            </w14:solidFill>
          </w14:textFill>
        </w:rPr>
      </w:pPr>
      <w:r>
        <w:rPr>
          <w:rFonts w:ascii="Arial" w:hAnsi="Arial" w:eastAsia="Arial" w:cs="Arial"/>
          <w:b w:val="0"/>
          <w:bCs w:val="0"/>
          <w:i w:val="0"/>
          <w:iCs w:val="0"/>
          <w:color w:val="000000" w:themeColor="text1" w:themeTint="FF"/>
          <w:sz w:val="24"/>
          <w:szCs w:val="24"/>
          <w:lang w:val="es-ES"/>
          <w14:textFill>
            <w14:solidFill>
              <w14:schemeClr w14:val="tx1">
                <w14:lumMod w14:val="100000"/>
                <w14:lumOff w14:val="0"/>
              </w14:schemeClr>
            </w14:solidFill>
          </w14:textFill>
        </w:rPr>
        <w:t>4.5. Ley N.º 21.663 Marco de Ciberseguridad</w:t>
      </w:r>
    </w:p>
    <w:p w14:paraId="15F3CF5B">
      <w:pPr>
        <w:spacing w:before="0" w:beforeAutospacing="0" w:after="0" w:afterAutospacing="0" w:line="279" w:lineRule="auto"/>
        <w:ind w:firstLine="708" w:firstLineChars="0"/>
        <w:rPr>
          <w:rFonts w:ascii="Arial" w:hAnsi="Arial" w:eastAsia="Arial" w:cs="Arial"/>
          <w:b w:val="0"/>
          <w:bCs w:val="0"/>
          <w:i w:val="0"/>
          <w:iCs w:val="0"/>
          <w:color w:val="000000" w:themeColor="text1" w:themeTint="FF"/>
          <w:sz w:val="24"/>
          <w:szCs w:val="24"/>
          <w:lang w:val="es-ES"/>
          <w14:textFill>
            <w14:solidFill>
              <w14:schemeClr w14:val="tx1">
                <w14:lumMod w14:val="100000"/>
                <w14:lumOff w14:val="0"/>
              </w14:schemeClr>
            </w14:solidFill>
          </w14:textFill>
        </w:rPr>
      </w:pPr>
    </w:p>
    <w:p w14:paraId="28A40A4C">
      <w:pPr>
        <w:spacing w:before="0" w:beforeAutospacing="0" w:after="0" w:afterAutospacing="0" w:line="279" w:lineRule="auto"/>
        <w:ind w:firstLine="708" w:firstLineChars="0"/>
        <w:rPr>
          <w:rFonts w:ascii="Arial" w:hAnsi="Arial" w:eastAsia="Arial" w:cs="Arial"/>
          <w:b w:val="0"/>
          <w:bCs w:val="0"/>
          <w:i w:val="0"/>
          <w:iCs w:val="0"/>
          <w:color w:val="000000" w:themeColor="text1" w:themeTint="FF"/>
          <w:sz w:val="24"/>
          <w:szCs w:val="24"/>
          <w:lang w:val="es-ES"/>
          <w14:textFill>
            <w14:solidFill>
              <w14:schemeClr w14:val="tx1">
                <w14:lumMod w14:val="100000"/>
                <w14:lumOff w14:val="0"/>
              </w14:schemeClr>
            </w14:solidFill>
          </w14:textFill>
        </w:rPr>
      </w:pPr>
      <w:r>
        <w:rPr>
          <w:rFonts w:ascii="Arial" w:hAnsi="Arial" w:eastAsia="Arial" w:cs="Arial"/>
          <w:b w:val="0"/>
          <w:bCs w:val="0"/>
          <w:i w:val="0"/>
          <w:iCs w:val="0"/>
          <w:color w:val="000000" w:themeColor="text1" w:themeTint="FF"/>
          <w:sz w:val="24"/>
          <w:szCs w:val="24"/>
          <w:lang w:val="es-ES"/>
          <w14:textFill>
            <w14:solidFill>
              <w14:schemeClr w14:val="tx1">
                <w14:lumMod w14:val="100000"/>
                <w14:lumOff w14:val="0"/>
              </w14:schemeClr>
            </w14:solidFill>
          </w14:textFill>
        </w:rPr>
        <w:t>4.6. Normativa de la Comisión para el Mercado Financiero (CMF)</w:t>
      </w:r>
    </w:p>
    <w:p w14:paraId="7EFF7AEA">
      <w:pPr>
        <w:spacing w:before="0" w:beforeAutospacing="0" w:after="0" w:afterAutospacing="0" w:line="279" w:lineRule="auto"/>
        <w:rPr>
          <w:rFonts w:ascii="Arial" w:hAnsi="Arial" w:eastAsia="Arial" w:cs="Arial"/>
          <w:b w:val="0"/>
          <w:bCs w:val="0"/>
          <w:i w:val="0"/>
          <w:iCs w:val="0"/>
          <w:color w:val="000000" w:themeColor="text1" w:themeTint="FF"/>
          <w:sz w:val="24"/>
          <w:szCs w:val="24"/>
          <w:lang w:val="es-ES"/>
          <w14:textFill>
            <w14:solidFill>
              <w14:schemeClr w14:val="tx1">
                <w14:lumMod w14:val="100000"/>
                <w14:lumOff w14:val="0"/>
              </w14:schemeClr>
            </w14:solidFill>
          </w14:textFill>
        </w:rPr>
      </w:pPr>
    </w:p>
    <w:p w14:paraId="20B4DAD1">
      <w:pPr>
        <w:spacing w:before="0" w:beforeAutospacing="0" w:after="0" w:afterAutospacing="0" w:line="279" w:lineRule="auto"/>
        <w:rPr>
          <w:rFonts w:ascii="Arial" w:hAnsi="Arial" w:eastAsia="Arial" w:cs="Arial"/>
          <w:b w:val="0"/>
          <w:bCs w:val="0"/>
          <w:i w:val="0"/>
          <w:iCs w:val="0"/>
          <w:color w:val="000000" w:themeColor="text1" w:themeTint="FF"/>
          <w:sz w:val="24"/>
          <w:szCs w:val="24"/>
          <w:lang w:val="es-ES"/>
          <w14:textFill>
            <w14:solidFill>
              <w14:schemeClr w14:val="tx1">
                <w14:lumMod w14:val="100000"/>
                <w14:lumOff w14:val="0"/>
              </w14:schemeClr>
            </w14:solidFill>
          </w14:textFill>
        </w:rPr>
      </w:pPr>
      <w:r>
        <w:rPr>
          <w:rFonts w:ascii="Arial" w:hAnsi="Arial" w:eastAsia="Arial" w:cs="Arial"/>
          <w:b w:val="0"/>
          <w:bCs w:val="0"/>
          <w:i w:val="0"/>
          <w:iCs w:val="0"/>
          <w:color w:val="000000" w:themeColor="text1" w:themeTint="FF"/>
          <w:sz w:val="24"/>
          <w:szCs w:val="24"/>
          <w:lang w:val="es-ES"/>
          <w14:textFill>
            <w14:solidFill>
              <w14:schemeClr w14:val="tx1">
                <w14:lumMod w14:val="100000"/>
                <w14:lumOff w14:val="0"/>
              </w14:schemeClr>
            </w14:solidFill>
          </w14:textFill>
        </w:rPr>
        <w:t>MOMENTO III. ABORDAJE METODOLÓGICO DE LA INVESTIGACIÓN</w:t>
      </w:r>
    </w:p>
    <w:p w14:paraId="300966C1">
      <w:pPr>
        <w:spacing w:before="0" w:beforeAutospacing="0" w:after="0" w:afterAutospacing="0" w:line="279" w:lineRule="auto"/>
        <w:rPr>
          <w:rFonts w:ascii="Arial" w:hAnsi="Arial" w:eastAsia="Arial" w:cs="Arial"/>
          <w:b w:val="0"/>
          <w:bCs w:val="0"/>
          <w:i w:val="0"/>
          <w:iCs w:val="0"/>
          <w:color w:val="000000" w:themeColor="text1" w:themeTint="FF"/>
          <w:sz w:val="24"/>
          <w:szCs w:val="24"/>
          <w:lang w:val="es-ES"/>
          <w14:textFill>
            <w14:solidFill>
              <w14:schemeClr w14:val="tx1">
                <w14:lumMod w14:val="100000"/>
                <w14:lumOff w14:val="0"/>
              </w14:schemeClr>
            </w14:solidFill>
          </w14:textFill>
        </w:rPr>
      </w:pPr>
    </w:p>
    <w:p w14:paraId="4123D7AD">
      <w:pPr>
        <w:spacing w:before="0" w:beforeAutospacing="0" w:after="0" w:afterAutospacing="0" w:line="360" w:lineRule="auto"/>
        <w:ind w:firstLine="708" w:firstLineChars="0"/>
        <w:rPr>
          <w:rFonts w:ascii="Arial" w:hAnsi="Arial" w:eastAsia="Arial" w:cs="Arial"/>
          <w:b w:val="0"/>
          <w:bCs w:val="0"/>
          <w:i w:val="0"/>
          <w:iCs w:val="0"/>
          <w:color w:val="000000" w:themeColor="text1" w:themeTint="FF"/>
          <w:sz w:val="24"/>
          <w:szCs w:val="24"/>
          <w:lang w:val="es-ES"/>
          <w14:textFill>
            <w14:solidFill>
              <w14:schemeClr w14:val="tx1">
                <w14:lumMod w14:val="100000"/>
                <w14:lumOff w14:val="0"/>
              </w14:schemeClr>
            </w14:solidFill>
          </w14:textFill>
        </w:rPr>
      </w:pPr>
      <w:r>
        <w:rPr>
          <w:rFonts w:ascii="Arial" w:hAnsi="Arial" w:eastAsia="Arial" w:cs="Arial"/>
          <w:b w:val="0"/>
          <w:bCs w:val="0"/>
          <w:i w:val="0"/>
          <w:iCs w:val="0"/>
          <w:color w:val="000000" w:themeColor="text1" w:themeTint="FF"/>
          <w:sz w:val="24"/>
          <w:szCs w:val="24"/>
          <w:lang w:val="es-ES"/>
          <w14:textFill>
            <w14:solidFill>
              <w14:schemeClr w14:val="tx1">
                <w14:lumMod w14:val="100000"/>
                <w14:lumOff w14:val="0"/>
              </w14:schemeClr>
            </w14:solidFill>
          </w14:textFill>
        </w:rPr>
        <w:t>Perspectiva Epistémica y Metódica</w:t>
      </w:r>
    </w:p>
    <w:p w14:paraId="32B0FC24">
      <w:pPr>
        <w:spacing w:before="0" w:beforeAutospacing="0" w:after="0" w:afterAutospacing="0" w:line="360" w:lineRule="auto"/>
        <w:ind w:firstLine="708" w:firstLineChars="0"/>
        <w:rPr>
          <w:rFonts w:ascii="Arial" w:hAnsi="Arial" w:eastAsia="Arial" w:cs="Arial"/>
          <w:b w:val="0"/>
          <w:bCs w:val="0"/>
          <w:i w:val="0"/>
          <w:iCs w:val="0"/>
          <w:color w:val="000000" w:themeColor="text1" w:themeTint="FF"/>
          <w:sz w:val="24"/>
          <w:szCs w:val="24"/>
          <w:lang w:val="es-ES"/>
          <w14:textFill>
            <w14:solidFill>
              <w14:schemeClr w14:val="tx1">
                <w14:lumMod w14:val="100000"/>
                <w14:lumOff w14:val="0"/>
              </w14:schemeClr>
            </w14:solidFill>
          </w14:textFill>
        </w:rPr>
      </w:pPr>
      <w:r>
        <w:rPr>
          <w:rFonts w:ascii="Arial" w:hAnsi="Arial" w:eastAsia="Arial" w:cs="Arial"/>
          <w:b w:val="0"/>
          <w:bCs w:val="0"/>
          <w:i w:val="0"/>
          <w:iCs w:val="0"/>
          <w:color w:val="000000" w:themeColor="text1" w:themeTint="FF"/>
          <w:sz w:val="24"/>
          <w:szCs w:val="24"/>
          <w:lang w:val="es-ES"/>
          <w14:textFill>
            <w14:solidFill>
              <w14:schemeClr w14:val="tx1">
                <w14:lumMod w14:val="100000"/>
                <w14:lumOff w14:val="0"/>
              </w14:schemeClr>
            </w14:solidFill>
          </w14:textFill>
        </w:rPr>
        <w:t>Fundamentación Epistemológica del Paradigma</w:t>
      </w:r>
    </w:p>
    <w:p w14:paraId="6B52397D">
      <w:pPr>
        <w:spacing w:before="0" w:beforeAutospacing="0" w:after="0" w:afterAutospacing="0" w:line="360" w:lineRule="auto"/>
        <w:ind w:firstLine="708" w:firstLineChars="0"/>
        <w:rPr>
          <w:rFonts w:ascii="Arial" w:hAnsi="Arial" w:eastAsia="Arial" w:cs="Arial"/>
          <w:b w:val="0"/>
          <w:bCs w:val="0"/>
          <w:i w:val="0"/>
          <w:iCs w:val="0"/>
          <w:color w:val="000000" w:themeColor="text1" w:themeTint="FF"/>
          <w:sz w:val="24"/>
          <w:szCs w:val="24"/>
          <w:lang w:val="es-ES"/>
          <w14:textFill>
            <w14:solidFill>
              <w14:schemeClr w14:val="tx1">
                <w14:lumMod w14:val="100000"/>
                <w14:lumOff w14:val="0"/>
              </w14:schemeClr>
            </w14:solidFill>
          </w14:textFill>
        </w:rPr>
      </w:pPr>
      <w:r>
        <w:rPr>
          <w:rFonts w:ascii="Arial" w:hAnsi="Arial" w:eastAsia="Arial" w:cs="Arial"/>
          <w:b w:val="0"/>
          <w:bCs w:val="0"/>
          <w:i w:val="0"/>
          <w:iCs w:val="0"/>
          <w:color w:val="000000" w:themeColor="text1" w:themeTint="FF"/>
          <w:sz w:val="24"/>
          <w:szCs w:val="24"/>
          <w:lang w:val="es-ES"/>
          <w14:textFill>
            <w14:solidFill>
              <w14:schemeClr w14:val="tx1">
                <w14:lumMod w14:val="100000"/>
                <w14:lumOff w14:val="0"/>
              </w14:schemeClr>
            </w14:solidFill>
          </w14:textFill>
        </w:rPr>
        <w:t>Método de Investigación</w:t>
      </w:r>
    </w:p>
    <w:p w14:paraId="12AC275B">
      <w:pPr>
        <w:spacing w:before="0" w:beforeAutospacing="0" w:after="0" w:afterAutospacing="0" w:line="360" w:lineRule="auto"/>
        <w:ind w:firstLine="708" w:firstLineChars="0"/>
        <w:rPr>
          <w:rFonts w:ascii="Arial" w:hAnsi="Arial" w:eastAsia="Arial" w:cs="Arial"/>
          <w:b w:val="0"/>
          <w:bCs w:val="0"/>
          <w:i w:val="0"/>
          <w:iCs w:val="0"/>
          <w:color w:val="000000" w:themeColor="text1" w:themeTint="FF"/>
          <w:sz w:val="24"/>
          <w:szCs w:val="24"/>
          <w:lang w:val="es-ES"/>
          <w14:textFill>
            <w14:solidFill>
              <w14:schemeClr w14:val="tx1">
                <w14:lumMod w14:val="100000"/>
                <w14:lumOff w14:val="0"/>
              </w14:schemeClr>
            </w14:solidFill>
          </w14:textFill>
        </w:rPr>
      </w:pPr>
      <w:r>
        <w:rPr>
          <w:rFonts w:ascii="Arial" w:hAnsi="Arial" w:eastAsia="Arial" w:cs="Arial"/>
          <w:b w:val="0"/>
          <w:bCs w:val="0"/>
          <w:i w:val="0"/>
          <w:iCs w:val="0"/>
          <w:color w:val="000000" w:themeColor="text1" w:themeTint="FF"/>
          <w:sz w:val="24"/>
          <w:szCs w:val="24"/>
          <w:lang w:val="es-ES"/>
          <w14:textFill>
            <w14:solidFill>
              <w14:schemeClr w14:val="tx1">
                <w14:lumMod w14:val="100000"/>
                <w14:lumOff w14:val="0"/>
              </w14:schemeClr>
            </w14:solidFill>
          </w14:textFill>
        </w:rPr>
        <w:t>Escenario de la Investigación</w:t>
      </w:r>
    </w:p>
    <w:p w14:paraId="1DB582F2">
      <w:pPr>
        <w:spacing w:before="0" w:beforeAutospacing="0" w:after="0" w:afterAutospacing="0" w:line="360" w:lineRule="auto"/>
        <w:ind w:firstLine="708" w:firstLineChars="0"/>
        <w:rPr>
          <w:rFonts w:ascii="Arial" w:hAnsi="Arial" w:eastAsia="Arial" w:cs="Arial"/>
          <w:b w:val="0"/>
          <w:bCs w:val="0"/>
          <w:i w:val="0"/>
          <w:iCs w:val="0"/>
          <w:color w:val="000000" w:themeColor="text1" w:themeTint="FF"/>
          <w:sz w:val="24"/>
          <w:szCs w:val="24"/>
          <w:lang w:val="es-ES"/>
          <w14:textFill>
            <w14:solidFill>
              <w14:schemeClr w14:val="tx1">
                <w14:lumMod w14:val="100000"/>
                <w14:lumOff w14:val="0"/>
              </w14:schemeClr>
            </w14:solidFill>
          </w14:textFill>
        </w:rPr>
      </w:pPr>
      <w:r>
        <w:rPr>
          <w:rFonts w:ascii="Arial" w:hAnsi="Arial" w:eastAsia="Arial" w:cs="Arial"/>
          <w:b w:val="0"/>
          <w:bCs w:val="0"/>
          <w:i w:val="0"/>
          <w:iCs w:val="0"/>
          <w:color w:val="000000" w:themeColor="text1" w:themeTint="FF"/>
          <w:sz w:val="24"/>
          <w:szCs w:val="24"/>
          <w:lang w:val="es-ES"/>
          <w14:textFill>
            <w14:solidFill>
              <w14:schemeClr w14:val="tx1">
                <w14:lumMod w14:val="100000"/>
                <w14:lumOff w14:val="0"/>
              </w14:schemeClr>
            </w14:solidFill>
          </w14:textFill>
        </w:rPr>
        <w:t>Informantes Clave</w:t>
      </w:r>
    </w:p>
    <w:p w14:paraId="145236AE">
      <w:pPr>
        <w:spacing w:before="0" w:beforeAutospacing="0" w:after="0" w:afterAutospacing="0" w:line="360" w:lineRule="auto"/>
        <w:ind w:firstLine="708" w:firstLineChars="0"/>
        <w:rPr>
          <w:rFonts w:ascii="Arial" w:hAnsi="Arial" w:eastAsia="Arial" w:cs="Arial"/>
          <w:b w:val="0"/>
          <w:bCs w:val="0"/>
          <w:i w:val="0"/>
          <w:iCs w:val="0"/>
          <w:color w:val="000000" w:themeColor="text1" w:themeTint="FF"/>
          <w:sz w:val="24"/>
          <w:szCs w:val="24"/>
          <w:lang w:val="es-ES"/>
          <w14:textFill>
            <w14:solidFill>
              <w14:schemeClr w14:val="tx1">
                <w14:lumMod w14:val="100000"/>
                <w14:lumOff w14:val="0"/>
              </w14:schemeClr>
            </w14:solidFill>
          </w14:textFill>
        </w:rPr>
      </w:pPr>
      <w:r>
        <w:rPr>
          <w:rFonts w:ascii="Arial" w:hAnsi="Arial" w:eastAsia="Arial" w:cs="Arial"/>
          <w:b w:val="0"/>
          <w:bCs w:val="0"/>
          <w:i w:val="0"/>
          <w:iCs w:val="0"/>
          <w:color w:val="000000" w:themeColor="text1" w:themeTint="FF"/>
          <w:sz w:val="24"/>
          <w:szCs w:val="24"/>
          <w:lang w:val="es-ES"/>
          <w14:textFill>
            <w14:solidFill>
              <w14:schemeClr w14:val="tx1">
                <w14:lumMod w14:val="100000"/>
                <w14:lumOff w14:val="0"/>
              </w14:schemeClr>
            </w14:solidFill>
          </w14:textFill>
        </w:rPr>
        <w:t>Técnicas e Instrumentos de Recolección de Información</w:t>
      </w:r>
    </w:p>
    <w:p w14:paraId="2AC046D1">
      <w:pPr>
        <w:spacing w:before="0" w:beforeAutospacing="0" w:after="0" w:afterAutospacing="0" w:line="360" w:lineRule="auto"/>
        <w:ind w:firstLine="708" w:firstLineChars="0"/>
        <w:rPr>
          <w:rFonts w:ascii="Arial" w:hAnsi="Arial" w:eastAsia="Arial" w:cs="Arial"/>
          <w:b w:val="0"/>
          <w:bCs w:val="0"/>
          <w:i w:val="0"/>
          <w:iCs w:val="0"/>
          <w:color w:val="000000" w:themeColor="text1" w:themeTint="FF"/>
          <w:sz w:val="24"/>
          <w:szCs w:val="24"/>
          <w:lang w:val="es-ES"/>
          <w14:textFill>
            <w14:solidFill>
              <w14:schemeClr w14:val="tx1">
                <w14:lumMod w14:val="100000"/>
                <w14:lumOff w14:val="0"/>
              </w14:schemeClr>
            </w14:solidFill>
          </w14:textFill>
        </w:rPr>
      </w:pPr>
      <w:r>
        <w:rPr>
          <w:rFonts w:ascii="Arial" w:hAnsi="Arial" w:eastAsia="Arial" w:cs="Arial"/>
          <w:b w:val="0"/>
          <w:bCs w:val="0"/>
          <w:i w:val="0"/>
          <w:iCs w:val="0"/>
          <w:color w:val="000000" w:themeColor="text1" w:themeTint="FF"/>
          <w:sz w:val="24"/>
          <w:szCs w:val="24"/>
          <w:lang w:val="es-ES"/>
          <w14:textFill>
            <w14:solidFill>
              <w14:schemeClr w14:val="tx1">
                <w14:lumMod w14:val="100000"/>
                <w14:lumOff w14:val="0"/>
              </w14:schemeClr>
            </w14:solidFill>
          </w14:textFill>
        </w:rPr>
        <w:t>Técnicas de Interpretación de la Información</w:t>
      </w:r>
    </w:p>
    <w:p w14:paraId="54DAB38E">
      <w:pPr>
        <w:spacing w:before="0" w:beforeAutospacing="0" w:after="0" w:afterAutospacing="0" w:line="279" w:lineRule="auto"/>
        <w:rPr>
          <w:rFonts w:ascii="Arial" w:hAnsi="Arial" w:eastAsia="Arial" w:cs="Arial"/>
          <w:b w:val="0"/>
          <w:bCs w:val="0"/>
          <w:i w:val="0"/>
          <w:iCs w:val="0"/>
          <w:color w:val="000000" w:themeColor="text1" w:themeTint="FF"/>
          <w:sz w:val="24"/>
          <w:szCs w:val="24"/>
          <w:lang w:val="es-ES"/>
          <w14:textFill>
            <w14:solidFill>
              <w14:schemeClr w14:val="tx1">
                <w14:lumMod w14:val="100000"/>
                <w14:lumOff w14:val="0"/>
              </w14:schemeClr>
            </w14:solidFill>
          </w14:textFill>
        </w:rPr>
      </w:pPr>
    </w:p>
    <w:p w14:paraId="28B303F8">
      <w:pPr>
        <w:spacing w:before="0" w:beforeAutospacing="0" w:after="0" w:afterAutospacing="0" w:line="279" w:lineRule="auto"/>
        <w:rPr>
          <w:rFonts w:ascii="Arial" w:hAnsi="Arial" w:eastAsia="Arial" w:cs="Arial"/>
          <w:b w:val="0"/>
          <w:bCs w:val="0"/>
          <w:i w:val="0"/>
          <w:iCs w:val="0"/>
          <w:color w:val="000000" w:themeColor="text1" w:themeTint="FF"/>
          <w:sz w:val="24"/>
          <w:szCs w:val="24"/>
          <w:lang w:val="es-ES"/>
          <w14:textFill>
            <w14:solidFill>
              <w14:schemeClr w14:val="tx1">
                <w14:lumMod w14:val="100000"/>
                <w14:lumOff w14:val="0"/>
              </w14:schemeClr>
            </w14:solidFill>
          </w14:textFill>
        </w:rPr>
      </w:pPr>
      <w:r>
        <w:rPr>
          <w:rFonts w:ascii="Arial" w:hAnsi="Arial" w:eastAsia="Arial" w:cs="Arial"/>
          <w:b w:val="0"/>
          <w:bCs w:val="0"/>
          <w:i w:val="0"/>
          <w:iCs w:val="0"/>
          <w:color w:val="000000" w:themeColor="text1" w:themeTint="FF"/>
          <w:sz w:val="24"/>
          <w:szCs w:val="24"/>
          <w:lang w:val="es-ES"/>
          <w14:textFill>
            <w14:solidFill>
              <w14:schemeClr w14:val="tx1">
                <w14:lumMod w14:val="100000"/>
                <w14:lumOff w14:val="0"/>
              </w14:schemeClr>
            </w14:solidFill>
          </w14:textFill>
        </w:rPr>
        <w:t>Procedimiento Metodológico de la Investigación</w:t>
      </w:r>
    </w:p>
    <w:p w14:paraId="347A50BC">
      <w:pPr>
        <w:spacing w:before="0" w:beforeAutospacing="0" w:after="0" w:afterAutospacing="0" w:line="279" w:lineRule="auto"/>
        <w:rPr>
          <w:rFonts w:ascii="Arial" w:hAnsi="Arial" w:eastAsia="Arial" w:cs="Arial"/>
          <w:b w:val="0"/>
          <w:bCs w:val="0"/>
          <w:i w:val="0"/>
          <w:iCs w:val="0"/>
          <w:color w:val="000000" w:themeColor="text1" w:themeTint="FF"/>
          <w:sz w:val="24"/>
          <w:szCs w:val="24"/>
          <w:lang w:val="es-ES"/>
          <w14:textFill>
            <w14:solidFill>
              <w14:schemeClr w14:val="tx1">
                <w14:lumMod w14:val="100000"/>
                <w14:lumOff w14:val="0"/>
              </w14:schemeClr>
            </w14:solidFill>
          </w14:textFill>
        </w:rPr>
      </w:pPr>
    </w:p>
    <w:p w14:paraId="463E9E0D">
      <w:pPr>
        <w:spacing w:before="0" w:beforeAutospacing="0" w:after="0" w:afterAutospacing="0" w:line="279" w:lineRule="auto"/>
        <w:ind w:left="720" w:leftChars="295" w:hanging="12" w:firstLineChars="0"/>
        <w:rPr>
          <w:rFonts w:ascii="Arial" w:hAnsi="Arial" w:eastAsia="Arial" w:cs="Arial"/>
          <w:b w:val="0"/>
          <w:bCs w:val="0"/>
          <w:i w:val="0"/>
          <w:iCs w:val="0"/>
          <w:color w:val="000000" w:themeColor="text1" w:themeTint="FF"/>
          <w:sz w:val="24"/>
          <w:szCs w:val="24"/>
          <w:lang w:val="es-ES"/>
          <w14:textFill>
            <w14:solidFill>
              <w14:schemeClr w14:val="tx1">
                <w14:lumMod w14:val="100000"/>
                <w14:lumOff w14:val="0"/>
              </w14:schemeClr>
            </w14:solidFill>
          </w14:textFill>
        </w:rPr>
      </w:pPr>
      <w:r>
        <w:rPr>
          <w:rFonts w:ascii="Arial" w:hAnsi="Arial" w:eastAsia="Arial" w:cs="Arial"/>
          <w:b w:val="0"/>
          <w:bCs w:val="0"/>
          <w:i w:val="0"/>
          <w:iCs w:val="0"/>
          <w:color w:val="000000" w:themeColor="text1" w:themeTint="FF"/>
          <w:sz w:val="24"/>
          <w:szCs w:val="24"/>
          <w:lang w:val="es-ES"/>
          <w14:textFill>
            <w14:solidFill>
              <w14:schemeClr w14:val="tx1">
                <w14:lumMod w14:val="100000"/>
                <w14:lumOff w14:val="0"/>
              </w14:schemeClr>
            </w14:solidFill>
          </w14:textFill>
        </w:rPr>
        <w:t>8.1. Fase I. Revisión documental y construcción del contexto teórico referencial</w:t>
      </w:r>
    </w:p>
    <w:p w14:paraId="63C092BB">
      <w:pPr>
        <w:spacing w:before="0" w:beforeAutospacing="0" w:after="0" w:afterAutospacing="0" w:line="279" w:lineRule="auto"/>
        <w:ind w:firstLine="708" w:firstLineChars="0"/>
        <w:rPr>
          <w:rFonts w:ascii="Arial" w:hAnsi="Arial" w:eastAsia="Arial" w:cs="Arial"/>
          <w:b w:val="0"/>
          <w:bCs w:val="0"/>
          <w:i w:val="0"/>
          <w:iCs w:val="0"/>
          <w:color w:val="000000" w:themeColor="text1" w:themeTint="FF"/>
          <w:sz w:val="24"/>
          <w:szCs w:val="24"/>
          <w:lang w:val="es-ES"/>
          <w14:textFill>
            <w14:solidFill>
              <w14:schemeClr w14:val="tx1">
                <w14:lumMod w14:val="100000"/>
                <w14:lumOff w14:val="0"/>
              </w14:schemeClr>
            </w14:solidFill>
          </w14:textFill>
        </w:rPr>
      </w:pPr>
    </w:p>
    <w:p w14:paraId="5B0EEA59">
      <w:pPr>
        <w:spacing w:before="0" w:beforeAutospacing="0" w:after="0" w:afterAutospacing="0" w:line="279" w:lineRule="auto"/>
        <w:ind w:firstLine="708" w:firstLineChars="0"/>
        <w:rPr>
          <w:rFonts w:ascii="Arial" w:hAnsi="Arial" w:eastAsia="Arial" w:cs="Arial"/>
          <w:b w:val="0"/>
          <w:bCs w:val="0"/>
          <w:i w:val="0"/>
          <w:iCs w:val="0"/>
          <w:color w:val="000000" w:themeColor="text1" w:themeTint="FF"/>
          <w:sz w:val="24"/>
          <w:szCs w:val="24"/>
          <w:lang w:val="es-ES"/>
          <w14:textFill>
            <w14:solidFill>
              <w14:schemeClr w14:val="tx1">
                <w14:lumMod w14:val="100000"/>
                <w14:lumOff w14:val="0"/>
              </w14:schemeClr>
            </w14:solidFill>
          </w14:textFill>
        </w:rPr>
      </w:pPr>
      <w:r>
        <w:rPr>
          <w:rFonts w:ascii="Arial" w:hAnsi="Arial" w:eastAsia="Arial" w:cs="Arial"/>
          <w:b w:val="0"/>
          <w:bCs w:val="0"/>
          <w:i w:val="0"/>
          <w:iCs w:val="0"/>
          <w:color w:val="000000" w:themeColor="text1" w:themeTint="FF"/>
          <w:sz w:val="24"/>
          <w:szCs w:val="24"/>
          <w:lang w:val="es-ES"/>
          <w14:textFill>
            <w14:solidFill>
              <w14:schemeClr w14:val="tx1">
                <w14:lumMod w14:val="100000"/>
                <w14:lumOff w14:val="0"/>
              </w14:schemeClr>
            </w14:solidFill>
          </w14:textFill>
        </w:rPr>
        <w:t>8.2. Fase II. Selección de los informantes clave</w:t>
      </w:r>
    </w:p>
    <w:p w14:paraId="001B9FE1">
      <w:pPr>
        <w:spacing w:before="0" w:beforeAutospacing="0" w:after="0" w:afterAutospacing="0" w:line="279" w:lineRule="auto"/>
        <w:ind w:firstLine="708" w:firstLineChars="0"/>
        <w:rPr>
          <w:rFonts w:ascii="Arial" w:hAnsi="Arial" w:eastAsia="Arial" w:cs="Arial"/>
          <w:b w:val="0"/>
          <w:bCs w:val="0"/>
          <w:i w:val="0"/>
          <w:iCs w:val="0"/>
          <w:color w:val="000000" w:themeColor="text1" w:themeTint="FF"/>
          <w:sz w:val="24"/>
          <w:szCs w:val="24"/>
          <w:lang w:val="es-ES"/>
          <w14:textFill>
            <w14:solidFill>
              <w14:schemeClr w14:val="tx1">
                <w14:lumMod w14:val="100000"/>
                <w14:lumOff w14:val="0"/>
              </w14:schemeClr>
            </w14:solidFill>
          </w14:textFill>
        </w:rPr>
      </w:pPr>
    </w:p>
    <w:p w14:paraId="1A54DD41">
      <w:pPr>
        <w:spacing w:before="0" w:beforeAutospacing="0" w:after="0" w:afterAutospacing="0" w:line="279" w:lineRule="auto"/>
        <w:ind w:firstLine="708" w:firstLineChars="0"/>
        <w:rPr>
          <w:rFonts w:ascii="Arial" w:hAnsi="Arial" w:eastAsia="Arial" w:cs="Arial"/>
          <w:b w:val="0"/>
          <w:bCs w:val="0"/>
          <w:i w:val="0"/>
          <w:iCs w:val="0"/>
          <w:color w:val="000000" w:themeColor="text1" w:themeTint="FF"/>
          <w:sz w:val="24"/>
          <w:szCs w:val="24"/>
          <w:lang w:val="es-ES"/>
          <w14:textFill>
            <w14:solidFill>
              <w14:schemeClr w14:val="tx1">
                <w14:lumMod w14:val="100000"/>
                <w14:lumOff w14:val="0"/>
              </w14:schemeClr>
            </w14:solidFill>
          </w14:textFill>
        </w:rPr>
      </w:pPr>
      <w:r>
        <w:rPr>
          <w:rFonts w:ascii="Arial" w:hAnsi="Arial" w:eastAsia="Arial" w:cs="Arial"/>
          <w:b w:val="0"/>
          <w:bCs w:val="0"/>
          <w:i w:val="0"/>
          <w:iCs w:val="0"/>
          <w:color w:val="000000" w:themeColor="text1" w:themeTint="FF"/>
          <w:sz w:val="24"/>
          <w:szCs w:val="24"/>
          <w:lang w:val="es-ES"/>
          <w14:textFill>
            <w14:solidFill>
              <w14:schemeClr w14:val="tx1">
                <w14:lumMod w14:val="100000"/>
                <w14:lumOff w14:val="0"/>
              </w14:schemeClr>
            </w14:solidFill>
          </w14:textFill>
        </w:rPr>
        <w:t>8.3. Fase III. Diseño y validación de los instrumentos</w:t>
      </w:r>
    </w:p>
    <w:p w14:paraId="6A901AEC">
      <w:pPr>
        <w:spacing w:before="0" w:beforeAutospacing="0" w:after="0" w:afterAutospacing="0" w:line="279" w:lineRule="auto"/>
        <w:ind w:firstLine="708" w:firstLineChars="0"/>
        <w:rPr>
          <w:rFonts w:ascii="Arial" w:hAnsi="Arial" w:eastAsia="Arial" w:cs="Arial"/>
          <w:b w:val="0"/>
          <w:bCs w:val="0"/>
          <w:i w:val="0"/>
          <w:iCs w:val="0"/>
          <w:color w:val="000000" w:themeColor="text1" w:themeTint="FF"/>
          <w:sz w:val="24"/>
          <w:szCs w:val="24"/>
          <w:lang w:val="es-ES"/>
          <w14:textFill>
            <w14:solidFill>
              <w14:schemeClr w14:val="tx1">
                <w14:lumMod w14:val="100000"/>
                <w14:lumOff w14:val="0"/>
              </w14:schemeClr>
            </w14:solidFill>
          </w14:textFill>
        </w:rPr>
      </w:pPr>
    </w:p>
    <w:p w14:paraId="74AF5F4F">
      <w:pPr>
        <w:spacing w:before="0" w:beforeAutospacing="0" w:after="0" w:afterAutospacing="0" w:line="279" w:lineRule="auto"/>
        <w:ind w:firstLine="708" w:firstLineChars="0"/>
        <w:rPr>
          <w:rFonts w:ascii="Arial" w:hAnsi="Arial" w:eastAsia="Arial" w:cs="Arial"/>
          <w:b w:val="0"/>
          <w:bCs w:val="0"/>
          <w:i w:val="0"/>
          <w:iCs w:val="0"/>
          <w:color w:val="000000" w:themeColor="text1" w:themeTint="FF"/>
          <w:sz w:val="24"/>
          <w:szCs w:val="24"/>
          <w:lang w:val="es-ES"/>
          <w14:textFill>
            <w14:solidFill>
              <w14:schemeClr w14:val="tx1">
                <w14:lumMod w14:val="100000"/>
                <w14:lumOff w14:val="0"/>
              </w14:schemeClr>
            </w14:solidFill>
          </w14:textFill>
        </w:rPr>
      </w:pPr>
      <w:r>
        <w:rPr>
          <w:rFonts w:ascii="Arial" w:hAnsi="Arial" w:eastAsia="Arial" w:cs="Arial"/>
          <w:b w:val="0"/>
          <w:bCs w:val="0"/>
          <w:i w:val="0"/>
          <w:iCs w:val="0"/>
          <w:color w:val="000000" w:themeColor="text1" w:themeTint="FF"/>
          <w:sz w:val="24"/>
          <w:szCs w:val="24"/>
          <w:lang w:val="es-ES"/>
          <w14:textFill>
            <w14:solidFill>
              <w14:schemeClr w14:val="tx1">
                <w14:lumMod w14:val="100000"/>
                <w14:lumOff w14:val="0"/>
              </w14:schemeClr>
            </w14:solidFill>
          </w14:textFill>
        </w:rPr>
        <w:t>8.4. Fase IV. Recolección de la información</w:t>
      </w:r>
    </w:p>
    <w:p w14:paraId="1AA7F42A">
      <w:pPr>
        <w:spacing w:before="0" w:beforeAutospacing="0" w:after="0" w:afterAutospacing="0" w:line="279" w:lineRule="auto"/>
        <w:ind w:firstLine="708" w:firstLineChars="0"/>
        <w:rPr>
          <w:rFonts w:ascii="Arial" w:hAnsi="Arial" w:eastAsia="Arial" w:cs="Arial"/>
          <w:b w:val="0"/>
          <w:bCs w:val="0"/>
          <w:i w:val="0"/>
          <w:iCs w:val="0"/>
          <w:color w:val="000000" w:themeColor="text1" w:themeTint="FF"/>
          <w:sz w:val="24"/>
          <w:szCs w:val="24"/>
          <w:lang w:val="es-ES"/>
          <w14:textFill>
            <w14:solidFill>
              <w14:schemeClr w14:val="tx1">
                <w14:lumMod w14:val="100000"/>
                <w14:lumOff w14:val="0"/>
              </w14:schemeClr>
            </w14:solidFill>
          </w14:textFill>
        </w:rPr>
      </w:pPr>
    </w:p>
    <w:p w14:paraId="31EE8DBE">
      <w:pPr>
        <w:spacing w:before="0" w:beforeAutospacing="0" w:after="0" w:afterAutospacing="0" w:line="279" w:lineRule="auto"/>
        <w:ind w:firstLine="708" w:firstLineChars="0"/>
        <w:rPr>
          <w:rFonts w:ascii="Arial" w:hAnsi="Arial" w:eastAsia="Arial" w:cs="Arial"/>
          <w:b w:val="0"/>
          <w:bCs w:val="0"/>
          <w:i w:val="0"/>
          <w:iCs w:val="0"/>
          <w:color w:val="000000" w:themeColor="text1" w:themeTint="FF"/>
          <w:sz w:val="24"/>
          <w:szCs w:val="24"/>
          <w:lang w:val="es-ES"/>
          <w14:textFill>
            <w14:solidFill>
              <w14:schemeClr w14:val="tx1">
                <w14:lumMod w14:val="100000"/>
                <w14:lumOff w14:val="0"/>
              </w14:schemeClr>
            </w14:solidFill>
          </w14:textFill>
        </w:rPr>
      </w:pPr>
      <w:r>
        <w:rPr>
          <w:rFonts w:ascii="Arial" w:hAnsi="Arial" w:eastAsia="Arial" w:cs="Arial"/>
          <w:b w:val="0"/>
          <w:bCs w:val="0"/>
          <w:i w:val="0"/>
          <w:iCs w:val="0"/>
          <w:color w:val="000000" w:themeColor="text1" w:themeTint="FF"/>
          <w:sz w:val="24"/>
          <w:szCs w:val="24"/>
          <w:lang w:val="es-ES"/>
          <w14:textFill>
            <w14:solidFill>
              <w14:schemeClr w14:val="tx1">
                <w14:lumMod w14:val="100000"/>
                <w14:lumOff w14:val="0"/>
              </w14:schemeClr>
            </w14:solidFill>
          </w14:textFill>
        </w:rPr>
        <w:t>8.5. Fase V. Organización y análisis de la información</w:t>
      </w:r>
    </w:p>
    <w:p w14:paraId="120DDA68">
      <w:pPr>
        <w:spacing w:before="0" w:beforeAutospacing="0" w:after="0" w:afterAutospacing="0" w:line="279" w:lineRule="auto"/>
        <w:ind w:firstLine="708" w:firstLineChars="0"/>
        <w:rPr>
          <w:rFonts w:ascii="Arial" w:hAnsi="Arial" w:eastAsia="Arial" w:cs="Arial"/>
          <w:b w:val="0"/>
          <w:bCs w:val="0"/>
          <w:i w:val="0"/>
          <w:iCs w:val="0"/>
          <w:color w:val="000000" w:themeColor="text1" w:themeTint="FF"/>
          <w:sz w:val="24"/>
          <w:szCs w:val="24"/>
          <w:lang w:val="es-ES"/>
          <w14:textFill>
            <w14:solidFill>
              <w14:schemeClr w14:val="tx1">
                <w14:lumMod w14:val="100000"/>
                <w14:lumOff w14:val="0"/>
              </w14:schemeClr>
            </w14:solidFill>
          </w14:textFill>
        </w:rPr>
      </w:pPr>
    </w:p>
    <w:p w14:paraId="3D818F4F">
      <w:pPr>
        <w:spacing w:before="0" w:beforeAutospacing="0" w:after="0" w:afterAutospacing="0" w:line="279" w:lineRule="auto"/>
        <w:ind w:firstLine="708" w:firstLineChars="0"/>
        <w:rPr>
          <w:rFonts w:ascii="Arial" w:hAnsi="Arial" w:eastAsia="Arial" w:cs="Arial"/>
          <w:b w:val="0"/>
          <w:bCs w:val="0"/>
          <w:i w:val="0"/>
          <w:iCs w:val="0"/>
          <w:color w:val="000000" w:themeColor="text1" w:themeTint="FF"/>
          <w:sz w:val="24"/>
          <w:szCs w:val="24"/>
          <w:lang w:val="es-ES"/>
          <w14:textFill>
            <w14:solidFill>
              <w14:schemeClr w14:val="tx1">
                <w14:lumMod w14:val="100000"/>
                <w14:lumOff w14:val="0"/>
              </w14:schemeClr>
            </w14:solidFill>
          </w14:textFill>
        </w:rPr>
      </w:pPr>
      <w:r>
        <w:rPr>
          <w:rFonts w:ascii="Arial" w:hAnsi="Arial" w:eastAsia="Arial" w:cs="Arial"/>
          <w:b w:val="0"/>
          <w:bCs w:val="0"/>
          <w:i w:val="0"/>
          <w:iCs w:val="0"/>
          <w:color w:val="000000" w:themeColor="text1" w:themeTint="FF"/>
          <w:sz w:val="24"/>
          <w:szCs w:val="24"/>
          <w:lang w:val="es-ES"/>
          <w14:textFill>
            <w14:solidFill>
              <w14:schemeClr w14:val="tx1">
                <w14:lumMod w14:val="100000"/>
                <w14:lumOff w14:val="0"/>
              </w14:schemeClr>
            </w14:solidFill>
          </w14:textFill>
        </w:rPr>
        <w:t>8.6. Fase VI. Interpretación y construcción de hallazgos</w:t>
      </w:r>
    </w:p>
    <w:p w14:paraId="1586D622">
      <w:pPr>
        <w:spacing w:before="0" w:beforeAutospacing="0" w:after="0" w:afterAutospacing="0" w:line="279" w:lineRule="auto"/>
        <w:ind w:firstLine="708" w:firstLineChars="0"/>
        <w:rPr>
          <w:rFonts w:ascii="Arial" w:hAnsi="Arial" w:eastAsia="Arial" w:cs="Arial"/>
          <w:b w:val="0"/>
          <w:bCs w:val="0"/>
          <w:i w:val="0"/>
          <w:iCs w:val="0"/>
          <w:color w:val="000000" w:themeColor="text1" w:themeTint="FF"/>
          <w:sz w:val="24"/>
          <w:szCs w:val="24"/>
          <w:lang w:val="es-ES"/>
          <w14:textFill>
            <w14:solidFill>
              <w14:schemeClr w14:val="tx1">
                <w14:lumMod w14:val="100000"/>
                <w14:lumOff w14:val="0"/>
              </w14:schemeClr>
            </w14:solidFill>
          </w14:textFill>
        </w:rPr>
      </w:pPr>
    </w:p>
    <w:p w14:paraId="027CA991">
      <w:pPr>
        <w:spacing w:before="0" w:beforeAutospacing="0" w:after="0" w:afterAutospacing="0" w:line="279" w:lineRule="auto"/>
        <w:ind w:firstLine="708" w:firstLineChars="0"/>
        <w:rPr>
          <w:rFonts w:ascii="Arial" w:hAnsi="Arial" w:eastAsia="Arial" w:cs="Arial"/>
          <w:b w:val="0"/>
          <w:bCs w:val="0"/>
          <w:i w:val="0"/>
          <w:iCs w:val="0"/>
          <w:color w:val="000000" w:themeColor="text1" w:themeTint="FF"/>
          <w:sz w:val="24"/>
          <w:szCs w:val="24"/>
          <w:lang w:val="es-ES"/>
          <w14:textFill>
            <w14:solidFill>
              <w14:schemeClr w14:val="tx1">
                <w14:lumMod w14:val="100000"/>
                <w14:lumOff w14:val="0"/>
              </w14:schemeClr>
            </w14:solidFill>
          </w14:textFill>
        </w:rPr>
      </w:pPr>
      <w:r>
        <w:rPr>
          <w:rFonts w:ascii="Arial" w:hAnsi="Arial" w:eastAsia="Arial" w:cs="Arial"/>
          <w:b w:val="0"/>
          <w:bCs w:val="0"/>
          <w:i w:val="0"/>
          <w:iCs w:val="0"/>
          <w:color w:val="000000" w:themeColor="text1" w:themeTint="FF"/>
          <w:sz w:val="24"/>
          <w:szCs w:val="24"/>
          <w:lang w:val="es-ES"/>
          <w14:textFill>
            <w14:solidFill>
              <w14:schemeClr w14:val="tx1">
                <w14:lumMod w14:val="100000"/>
                <w14:lumOff w14:val="0"/>
              </w14:schemeClr>
            </w14:solidFill>
          </w14:textFill>
        </w:rPr>
        <w:t>8.7. Fase VII. Elaboración del informe final</w:t>
      </w:r>
    </w:p>
    <w:p w14:paraId="35A1A3D8">
      <w:pPr>
        <w:spacing w:before="0" w:beforeAutospacing="0" w:after="0" w:afterAutospacing="0" w:line="279" w:lineRule="auto"/>
        <w:rPr>
          <w:rFonts w:ascii="Arial" w:hAnsi="Arial" w:eastAsia="Arial" w:cs="Arial"/>
          <w:b w:val="0"/>
          <w:bCs w:val="0"/>
          <w:i w:val="0"/>
          <w:iCs w:val="0"/>
          <w:color w:val="000000" w:themeColor="text1" w:themeTint="FF"/>
          <w:sz w:val="24"/>
          <w:szCs w:val="24"/>
          <w:lang w:val="es-ES"/>
          <w14:textFill>
            <w14:solidFill>
              <w14:schemeClr w14:val="tx1">
                <w14:lumMod w14:val="100000"/>
                <w14:lumOff w14:val="0"/>
              </w14:schemeClr>
            </w14:solidFill>
          </w14:textFill>
        </w:rPr>
      </w:pPr>
    </w:p>
    <w:p w14:paraId="1F09E5C8">
      <w:pPr>
        <w:spacing w:before="0" w:beforeAutospacing="0" w:after="0" w:afterAutospacing="0" w:line="279" w:lineRule="auto"/>
        <w:rPr>
          <w:rFonts w:ascii="Arial" w:hAnsi="Arial" w:eastAsia="Arial" w:cs="Arial"/>
          <w:b w:val="0"/>
          <w:bCs w:val="0"/>
          <w:i w:val="0"/>
          <w:iCs w:val="0"/>
          <w:color w:val="000000" w:themeColor="text1" w:themeTint="FF"/>
          <w:sz w:val="24"/>
          <w:szCs w:val="24"/>
          <w:lang w:val="es-ES"/>
          <w14:textFill>
            <w14:solidFill>
              <w14:schemeClr w14:val="tx1">
                <w14:lumMod w14:val="100000"/>
                <w14:lumOff w14:val="0"/>
              </w14:schemeClr>
            </w14:solidFill>
          </w14:textFill>
        </w:rPr>
      </w:pPr>
    </w:p>
    <w:p w14:paraId="181D7C03">
      <w:pPr>
        <w:spacing w:before="0" w:beforeAutospacing="0" w:after="0" w:afterAutospacing="0" w:line="279" w:lineRule="auto"/>
        <w:rPr>
          <w:rFonts w:ascii="Arial" w:hAnsi="Arial" w:eastAsia="Arial" w:cs="Arial"/>
          <w:b w:val="0"/>
          <w:bCs w:val="0"/>
          <w:i w:val="0"/>
          <w:iCs w:val="0"/>
          <w:color w:val="000000" w:themeColor="text1" w:themeTint="FF"/>
          <w:sz w:val="24"/>
          <w:szCs w:val="24"/>
          <w:lang w:val="es-ES"/>
          <w14:textFill>
            <w14:solidFill>
              <w14:schemeClr w14:val="tx1">
                <w14:lumMod w14:val="100000"/>
                <w14:lumOff w14:val="0"/>
              </w14:schemeClr>
            </w14:solidFill>
          </w14:textFill>
        </w:rPr>
      </w:pPr>
      <w:r>
        <w:rPr>
          <w:rFonts w:ascii="Arial" w:hAnsi="Arial" w:eastAsia="Arial" w:cs="Arial"/>
          <w:b w:val="0"/>
          <w:bCs w:val="0"/>
          <w:i w:val="0"/>
          <w:iCs w:val="0"/>
          <w:color w:val="000000" w:themeColor="text1" w:themeTint="FF"/>
          <w:sz w:val="24"/>
          <w:szCs w:val="24"/>
          <w:lang w:val="es-ES"/>
          <w14:textFill>
            <w14:solidFill>
              <w14:schemeClr w14:val="tx1">
                <w14:lumMod w14:val="100000"/>
                <w14:lumOff w14:val="0"/>
              </w14:schemeClr>
            </w14:solidFill>
          </w14:textFill>
        </w:rPr>
        <w:t>REFERENCIAS</w:t>
      </w:r>
    </w:p>
    <w:p w14:paraId="54902B47">
      <w:pPr>
        <w:spacing w:before="0" w:beforeAutospacing="0" w:after="0" w:afterAutospacing="0" w:line="279" w:lineRule="auto"/>
        <w:rPr>
          <w:rFonts w:ascii="Arial" w:hAnsi="Arial" w:eastAsia="Arial" w:cs="Arial"/>
          <w:b/>
          <w:bCs/>
          <w:i w:val="0"/>
          <w:iCs w:val="0"/>
          <w:color w:val="000000" w:themeColor="text1" w:themeTint="FF"/>
          <w:sz w:val="24"/>
          <w:szCs w:val="24"/>
          <w:lang w:val="es-ES"/>
          <w14:textFill>
            <w14:solidFill>
              <w14:schemeClr w14:val="tx1">
                <w14:lumMod w14:val="100000"/>
                <w14:lumOff w14:val="0"/>
              </w14:schemeClr>
            </w14:solidFill>
          </w14:textFill>
        </w:rPr>
      </w:pPr>
    </w:p>
    <w:p w14:paraId="722A1848">
      <w:pPr>
        <w:rPr>
          <w:rFonts w:ascii="Arial" w:hAnsi="Arial" w:eastAsia="Arial" w:cs="Arial"/>
          <w:b/>
          <w:bCs/>
          <w:i w:val="0"/>
          <w:iCs w:val="0"/>
          <w:color w:val="000000" w:themeColor="text1" w:themeTint="FF"/>
          <w:sz w:val="24"/>
          <w:szCs w:val="24"/>
          <w:lang w:val="es-ES"/>
          <w14:textFill>
            <w14:solidFill>
              <w14:schemeClr w14:val="tx1">
                <w14:lumMod w14:val="100000"/>
                <w14:lumOff w14:val="0"/>
              </w14:schemeClr>
            </w14:solidFill>
          </w14:textFill>
        </w:rPr>
      </w:pPr>
      <w:r>
        <w:rPr>
          <w:rFonts w:ascii="Arial" w:hAnsi="Arial" w:eastAsia="Arial" w:cs="Arial"/>
          <w:b/>
          <w:bCs/>
          <w:i w:val="0"/>
          <w:iCs w:val="0"/>
          <w:color w:val="000000" w:themeColor="text1" w:themeTint="FF"/>
          <w:sz w:val="24"/>
          <w:szCs w:val="24"/>
          <w:lang w:val="es-ES"/>
          <w14:textFill>
            <w14:solidFill>
              <w14:schemeClr w14:val="tx1">
                <w14:lumMod w14:val="100000"/>
                <w14:lumOff w14:val="0"/>
              </w14:schemeClr>
            </w14:solidFill>
          </w14:textFill>
        </w:rPr>
        <w:br w:type="page"/>
      </w:r>
    </w:p>
    <w:p w14:paraId="685A53DE">
      <w:pPr>
        <w:spacing w:before="0" w:beforeAutospacing="0" w:after="0" w:afterAutospacing="0" w:line="279" w:lineRule="auto"/>
        <w:rPr>
          <w:rFonts w:ascii="Times New Roman" w:hAnsi="Times New Roman" w:eastAsia="Times New Roman" w:cs="Times New Roman"/>
          <w:b w:val="0"/>
          <w:bCs w:val="0"/>
          <w:i w:val="0"/>
          <w:iCs w:val="0"/>
          <w:caps w:val="0"/>
          <w:smallCaps w:val="0"/>
          <w:color w:val="000000" w:themeColor="text1" w:themeTint="FF"/>
          <w:sz w:val="24"/>
          <w:szCs w:val="24"/>
          <w:lang w:val="es-ES"/>
          <w14:textFill>
            <w14:solidFill>
              <w14:schemeClr w14:val="tx1">
                <w14:lumMod w14:val="100000"/>
                <w14:lumOff w14:val="0"/>
              </w14:schemeClr>
            </w14:solidFill>
          </w14:textFill>
        </w:rPr>
      </w:pPr>
      <w:r>
        <w:rPr>
          <w:rFonts w:ascii="Arial" w:hAnsi="Arial" w:eastAsia="Arial" w:cs="Arial"/>
          <w:b/>
          <w:bCs/>
          <w:i w:val="0"/>
          <w:iCs w:val="0"/>
          <w:color w:val="000000" w:themeColor="text1" w:themeTint="FF"/>
          <w:sz w:val="24"/>
          <w:szCs w:val="24"/>
          <w:lang w:val="es-ES"/>
          <w14:textFill>
            <w14:solidFill>
              <w14:schemeClr w14:val="tx1">
                <w14:lumMod w14:val="100000"/>
                <w14:lumOff w14:val="0"/>
              </w14:schemeClr>
            </w14:solidFill>
          </w14:textFill>
        </w:rPr>
        <w:t>INTRODUCCIÓN</w:t>
      </w:r>
    </w:p>
    <w:p w14:paraId="251F66B0">
      <w:pPr>
        <w:spacing w:before="0" w:beforeAutospacing="0" w:after="0" w:afterAutospacing="0"/>
        <w:jc w:val="both"/>
        <w:rPr>
          <w:rFonts w:ascii="Arial" w:hAnsi="Arial" w:eastAsia="Arial" w:cs="Arial"/>
          <w:b w:val="0"/>
          <w:bCs w:val="0"/>
          <w:i w:val="0"/>
          <w:iCs w:val="0"/>
          <w:color w:val="000000" w:themeColor="text1" w:themeTint="FF"/>
          <w:sz w:val="24"/>
          <w:szCs w:val="24"/>
          <w:lang w:val="es-ES"/>
          <w14:textFill>
            <w14:solidFill>
              <w14:schemeClr w14:val="tx1">
                <w14:lumMod w14:val="100000"/>
                <w14:lumOff w14:val="0"/>
              </w14:schemeClr>
            </w14:solidFill>
          </w14:textFill>
        </w:rPr>
      </w:pPr>
    </w:p>
    <w:p w14:paraId="1B91BA63">
      <w:pPr>
        <w:spacing w:before="240" w:beforeAutospacing="0" w:after="240" w:afterAutospacing="0"/>
        <w:ind w:firstLine="708"/>
        <w:jc w:val="both"/>
        <w:rPr>
          <w:rFonts w:ascii="Arial" w:hAnsi="Arial" w:eastAsia="Arial" w:cs="Arial"/>
          <w:b w:val="0"/>
          <w:bCs w:val="0"/>
          <w:sz w:val="24"/>
          <w:szCs w:val="24"/>
          <w:lang w:val="es-ES"/>
        </w:rPr>
      </w:pPr>
      <w:r>
        <w:rPr>
          <w:rFonts w:ascii="Arial" w:hAnsi="Arial" w:eastAsia="Arial" w:cs="Arial"/>
          <w:b w:val="0"/>
          <w:bCs w:val="0"/>
          <w:sz w:val="24"/>
          <w:szCs w:val="24"/>
          <w:lang w:val="es-ES"/>
        </w:rPr>
        <w:t xml:space="preserve">En los últimos años, el concepto de </w:t>
      </w:r>
      <w:r>
        <w:rPr>
          <w:rFonts w:ascii="Arial" w:hAnsi="Arial" w:eastAsia="Arial" w:cs="Arial"/>
          <w:b w:val="0"/>
          <w:bCs w:val="0"/>
          <w:i/>
          <w:iCs/>
          <w:sz w:val="24"/>
          <w:szCs w:val="24"/>
          <w:lang w:val="es-ES"/>
        </w:rPr>
        <w:t>Finanzas Abiertas</w:t>
      </w:r>
      <w:r>
        <w:rPr>
          <w:rFonts w:ascii="Arial" w:hAnsi="Arial" w:eastAsia="Arial" w:cs="Arial"/>
          <w:b w:val="0"/>
          <w:bCs w:val="0"/>
          <w:sz w:val="24"/>
          <w:szCs w:val="24"/>
          <w:lang w:val="es-ES"/>
        </w:rPr>
        <w:t xml:space="preserve"> ha sido uno de los pilares de la transformación digital en el sector financiero a nivel mundial. Este modelo promueve la apertura y el intercambio seguro de datos financieros entre instituciones bancarias, fintechs</w:t>
      </w:r>
      <w:r>
        <w:rPr>
          <w:rFonts w:hint="default" w:ascii="Arial" w:hAnsi="Arial" w:eastAsia="Arial" w:cs="Arial"/>
          <w:b w:val="0"/>
          <w:bCs w:val="0"/>
          <w:sz w:val="24"/>
          <w:szCs w:val="24"/>
          <w:lang w:val="es-ES"/>
        </w:rPr>
        <w:t xml:space="preserve"> (</w:t>
      </w:r>
      <w:r>
        <w:rPr>
          <w:rFonts w:hint="default" w:ascii="Arial" w:hAnsi="Arial" w:eastAsia="Arial"/>
          <w:b w:val="0"/>
          <w:bCs w:val="0"/>
          <w:sz w:val="24"/>
          <w:szCs w:val="24"/>
          <w:lang w:val="es-ES"/>
        </w:rPr>
        <w:t>acrónimo de Finance y Technology)</w:t>
      </w:r>
      <w:r>
        <w:rPr>
          <w:rFonts w:ascii="Arial" w:hAnsi="Arial" w:eastAsia="Arial" w:cs="Arial"/>
          <w:b w:val="0"/>
          <w:bCs w:val="0"/>
          <w:sz w:val="24"/>
          <w:szCs w:val="24"/>
          <w:lang w:val="es-ES"/>
        </w:rPr>
        <w:t xml:space="preserve"> y otros actores del ecosistema mediante interfaces de programación de aplicaciones (API). Sin embargo, sus orígenes se remontan al año 2003, cuando comenzó la exploración del concepto de </w:t>
      </w:r>
      <w:r>
        <w:rPr>
          <w:rFonts w:ascii="Arial" w:hAnsi="Arial" w:eastAsia="Arial" w:cs="Arial"/>
          <w:b w:val="0"/>
          <w:bCs w:val="0"/>
          <w:i/>
          <w:iCs/>
          <w:sz w:val="24"/>
          <w:szCs w:val="24"/>
          <w:lang w:val="es-ES"/>
        </w:rPr>
        <w:t>Open Banking</w:t>
      </w:r>
      <w:r>
        <w:rPr>
          <w:rFonts w:hint="default" w:ascii="Arial" w:hAnsi="Arial" w:eastAsia="Arial" w:cs="Arial"/>
          <w:b w:val="0"/>
          <w:bCs w:val="0"/>
          <w:i w:val="0"/>
          <w:iCs w:val="0"/>
          <w:sz w:val="24"/>
          <w:szCs w:val="24"/>
          <w:lang w:val="es-ES"/>
        </w:rPr>
        <w:t xml:space="preserve"> (Banca Abierta)</w:t>
      </w:r>
      <w:r>
        <w:rPr>
          <w:rFonts w:ascii="Arial" w:hAnsi="Arial" w:eastAsia="Arial" w:cs="Arial"/>
          <w:b w:val="0"/>
          <w:bCs w:val="0"/>
          <w:sz w:val="24"/>
          <w:szCs w:val="24"/>
          <w:lang w:val="es-ES"/>
        </w:rPr>
        <w:t>, el cual buscaba ofrecer mayores oportunidades y promover la democratización de los datos financieros de los clientes. Este enfoque puede considerarse el precursor del modelo de Finanzas Abiertas, ya que sentó las bases para una nueva forma de interoperabilidad y transparencia en la industria financiera.</w:t>
      </w:r>
    </w:p>
    <w:p w14:paraId="12827756">
      <w:pPr>
        <w:spacing w:before="240" w:beforeAutospacing="0" w:after="240" w:afterAutospacing="0"/>
        <w:ind w:firstLine="708"/>
        <w:jc w:val="both"/>
        <w:rPr>
          <w:rFonts w:ascii="Arial" w:hAnsi="Arial" w:eastAsia="Arial" w:cs="Arial"/>
          <w:b w:val="0"/>
          <w:bCs w:val="0"/>
          <w:sz w:val="24"/>
          <w:szCs w:val="24"/>
          <w:lang w:val="es-ES"/>
        </w:rPr>
      </w:pPr>
      <w:r>
        <w:rPr>
          <w:rFonts w:ascii="Arial" w:hAnsi="Arial" w:eastAsia="Arial" w:cs="Arial"/>
          <w:b w:val="0"/>
          <w:bCs w:val="0"/>
          <w:sz w:val="24"/>
          <w:szCs w:val="24"/>
          <w:lang w:val="es-ES"/>
        </w:rPr>
        <w:t>En el caso de Chile, la evolución hacia un sistema financiero abierto se consolidó en el año 2022 con el inicio del proyecto de Ley Fintec</w:t>
      </w:r>
      <w:r>
        <w:rPr>
          <w:rFonts w:hint="default" w:ascii="Arial" w:hAnsi="Arial" w:eastAsia="Arial" w:cs="Arial"/>
          <w:b w:val="0"/>
          <w:bCs w:val="0"/>
          <w:sz w:val="24"/>
          <w:szCs w:val="24"/>
          <w:lang w:val="es-ES"/>
        </w:rPr>
        <w:t>h</w:t>
      </w:r>
      <w:r>
        <w:rPr>
          <w:rFonts w:ascii="Arial" w:hAnsi="Arial" w:eastAsia="Arial" w:cs="Arial"/>
          <w:b w:val="0"/>
          <w:bCs w:val="0"/>
          <w:sz w:val="24"/>
          <w:szCs w:val="24"/>
          <w:lang w:val="es-ES"/>
        </w:rPr>
        <w:t xml:space="preserve"> (Ley N.º 21.521), que dio origen al denominado Sistema de Finanzas Abiertas. </w:t>
      </w:r>
    </w:p>
    <w:p w14:paraId="63C0208A">
      <w:pPr>
        <w:spacing w:before="240" w:beforeAutospacing="0" w:after="240" w:afterAutospacing="0"/>
        <w:ind w:firstLine="708"/>
        <w:jc w:val="both"/>
        <w:rPr>
          <w:rFonts w:ascii="Arial" w:hAnsi="Arial" w:eastAsia="Arial" w:cs="Arial"/>
          <w:b w:val="0"/>
          <w:bCs w:val="0"/>
          <w:sz w:val="24"/>
          <w:szCs w:val="24"/>
          <w:lang w:val="es-ES"/>
        </w:rPr>
      </w:pPr>
      <w:r>
        <w:rPr>
          <w:rFonts w:ascii="Arial" w:hAnsi="Arial" w:eastAsia="Arial" w:cs="Arial"/>
          <w:b w:val="0"/>
          <w:bCs w:val="0"/>
          <w:sz w:val="24"/>
          <w:szCs w:val="24"/>
          <w:lang w:val="es-ES"/>
        </w:rPr>
        <w:t xml:space="preserve">Este paradigma permite que entidades financieras como bancos, aseguradoras y empresas </w:t>
      </w:r>
      <w:r>
        <w:rPr>
          <w:rFonts w:hint="default" w:ascii="Arial" w:hAnsi="Arial" w:eastAsia="Arial" w:cs="Arial"/>
          <w:b w:val="0"/>
          <w:bCs w:val="0"/>
          <w:sz w:val="24"/>
          <w:szCs w:val="24"/>
          <w:lang w:val="es-ES"/>
        </w:rPr>
        <w:t>F</w:t>
      </w:r>
      <w:r>
        <w:rPr>
          <w:rFonts w:ascii="Arial" w:hAnsi="Arial" w:eastAsia="Arial" w:cs="Arial"/>
          <w:b w:val="0"/>
          <w:bCs w:val="0"/>
          <w:sz w:val="24"/>
          <w:szCs w:val="24"/>
          <w:lang w:val="es-ES"/>
        </w:rPr>
        <w:t>intec</w:t>
      </w:r>
      <w:r>
        <w:rPr>
          <w:rFonts w:hint="default" w:ascii="Arial" w:hAnsi="Arial" w:eastAsia="Arial" w:cs="Arial"/>
          <w:b w:val="0"/>
          <w:bCs w:val="0"/>
          <w:sz w:val="24"/>
          <w:szCs w:val="24"/>
          <w:lang w:val="es-ES"/>
        </w:rPr>
        <w:t>h</w:t>
      </w:r>
      <w:r>
        <w:rPr>
          <w:rFonts w:ascii="Arial" w:hAnsi="Arial" w:eastAsia="Arial" w:cs="Arial"/>
          <w:b w:val="0"/>
          <w:bCs w:val="0"/>
          <w:sz w:val="24"/>
          <w:szCs w:val="24"/>
          <w:lang w:val="es-ES"/>
        </w:rPr>
        <w:t xml:space="preserve"> intercambien información a través de APIs (Interfaces de Programación de Aplicaciones) de los clientes con otras entidades autorizadas dentro del sistema que lo requieran. Este nuevo marco normativo busca fomentar la competencia, la innovación y la inclusión financiera, garantizando al mismo tiempo la seguridad y protección de los datos personales.</w:t>
      </w:r>
    </w:p>
    <w:p w14:paraId="72434322">
      <w:pPr>
        <w:spacing w:before="240" w:beforeAutospacing="0" w:after="240" w:afterAutospacing="0"/>
        <w:ind w:firstLine="708"/>
        <w:jc w:val="both"/>
        <w:rPr>
          <w:rFonts w:ascii="Arial" w:hAnsi="Arial" w:eastAsia="Arial" w:cs="Arial"/>
          <w:b w:val="0"/>
          <w:bCs w:val="0"/>
          <w:sz w:val="24"/>
          <w:szCs w:val="24"/>
          <w:lang w:val="es-ES"/>
        </w:rPr>
      </w:pPr>
      <w:r>
        <w:rPr>
          <w:rFonts w:ascii="Arial" w:hAnsi="Arial" w:eastAsia="Arial" w:cs="Arial"/>
          <w:b w:val="0"/>
          <w:bCs w:val="0"/>
          <w:sz w:val="24"/>
          <w:szCs w:val="24"/>
          <w:lang w:val="es-ES"/>
        </w:rPr>
        <w:t>La implementación del Finanzas Abiertas supone un cambio estructural en la forma en que las instituciones financieras gestionan la tecnología, los datos y la relación con los clientes. En consecuencia, no solo representa una oportunidad para el desarrollo de servicios más personalizados y eficientes, además también un desafío en términos de interoperabilidad, regulación, confianza digital y ciberseguridad. Estas transformaciones afectan tanto a los actores tradicionales —bancos y cooperativas— como a las nuevas empresas tecnológicas que buscan posicionarse en un mercado cada vez más competitivo y centrado en el usuario.</w:t>
      </w:r>
    </w:p>
    <w:p w14:paraId="3B860594">
      <w:pPr>
        <w:spacing w:before="240" w:beforeAutospacing="0" w:after="240" w:afterAutospacing="0"/>
        <w:ind w:firstLine="708"/>
        <w:jc w:val="both"/>
        <w:rPr>
          <w:rFonts w:ascii="Arial" w:hAnsi="Arial" w:eastAsia="Arial" w:cs="Arial"/>
          <w:b w:val="0"/>
          <w:bCs w:val="0"/>
          <w:sz w:val="24"/>
          <w:szCs w:val="24"/>
          <w:lang w:val="es-ES"/>
        </w:rPr>
      </w:pPr>
      <w:r>
        <w:rPr>
          <w:rFonts w:ascii="Arial" w:hAnsi="Arial" w:eastAsia="Arial" w:cs="Arial"/>
          <w:b w:val="0"/>
          <w:bCs w:val="0"/>
          <w:sz w:val="24"/>
          <w:szCs w:val="24"/>
          <w:lang w:val="es-ES"/>
        </w:rPr>
        <w:t>En este contexto, resultará pertinente analizar el impacto que el Finanzas Abiertas está generando en la innovación tecnológica y la competencia bancaria en Chile, entendiendo cómo las instituciones interpretan y enfrentan este proceso de apertura. Desde un enfoque cualitativo, este estudio buscará comprender las percepciones, estrategias y experiencias de los distintos actores involucrados, considerando la interacción entre factores tecnológicos, organizacionales y regulatorios.</w:t>
      </w:r>
    </w:p>
    <w:p w14:paraId="0B45484F">
      <w:pPr>
        <w:spacing w:before="240" w:beforeAutospacing="0" w:after="240" w:afterAutospacing="0"/>
        <w:ind w:firstLine="708"/>
        <w:jc w:val="both"/>
        <w:rPr>
          <w:rFonts w:ascii="Arial" w:hAnsi="Arial" w:eastAsia="Arial" w:cs="Arial"/>
          <w:b w:val="0"/>
          <w:bCs w:val="0"/>
          <w:sz w:val="24"/>
          <w:szCs w:val="24"/>
          <w:lang w:val="es-ES"/>
        </w:rPr>
      </w:pPr>
      <w:r>
        <w:rPr>
          <w:rFonts w:ascii="Arial" w:hAnsi="Arial" w:eastAsia="Arial" w:cs="Arial"/>
          <w:b w:val="0"/>
          <w:bCs w:val="0"/>
          <w:sz w:val="24"/>
          <w:szCs w:val="24"/>
          <w:lang w:val="es-ES"/>
        </w:rPr>
        <w:t>El presente anteproyecto se orientará, por tanto, a explorar las implicancias del Finanzas Abiertas no solo como una iniciativa tecnológica, también como un fenómeno sociotécnico que redefine las dinámicas de colaboración, competencia e innovación en el sistema financiero chileno. Este análisis permitirá aportar conocimiento relevante para la toma de decisiones en materia de política pública, gobernanza digital y desarrollo tecnológico sostenible en el ámbito financiero.</w:t>
      </w:r>
    </w:p>
    <w:p w14:paraId="4BFB5C1F">
      <w:pPr>
        <w:spacing w:before="0" w:beforeAutospacing="0" w:after="0" w:afterAutospacing="0"/>
        <w:jc w:val="both"/>
        <w:rPr>
          <w:rFonts w:ascii="Arial" w:hAnsi="Arial" w:eastAsia="Arial" w:cs="Arial"/>
          <w:b w:val="0"/>
          <w:bCs w:val="0"/>
          <w:i w:val="0"/>
          <w:iCs w:val="0"/>
          <w:color w:val="000000" w:themeColor="text1" w:themeTint="FF"/>
          <w:sz w:val="24"/>
          <w:szCs w:val="24"/>
          <w:lang w:val="es-ES"/>
          <w14:textFill>
            <w14:solidFill>
              <w14:schemeClr w14:val="tx1">
                <w14:lumMod w14:val="100000"/>
                <w14:lumOff w14:val="0"/>
              </w14:schemeClr>
            </w14:solidFill>
          </w14:textFill>
        </w:rPr>
      </w:pPr>
    </w:p>
    <w:p w14:paraId="5002B332">
      <w:pPr>
        <w:spacing w:before="0" w:beforeAutospacing="0" w:after="0" w:afterAutospacing="0"/>
        <w:jc w:val="both"/>
        <w:rPr>
          <w:rFonts w:ascii="Arial" w:hAnsi="Arial" w:eastAsia="Arial" w:cs="Arial"/>
          <w:b w:val="0"/>
          <w:bCs w:val="0"/>
          <w:i w:val="0"/>
          <w:iCs w:val="0"/>
          <w:color w:val="000000" w:themeColor="text1" w:themeTint="FF"/>
          <w:sz w:val="24"/>
          <w:szCs w:val="24"/>
          <w:lang w:val="es-ES"/>
          <w14:textFill>
            <w14:solidFill>
              <w14:schemeClr w14:val="tx1">
                <w14:lumMod w14:val="100000"/>
                <w14:lumOff w14:val="0"/>
              </w14:schemeClr>
            </w14:solidFill>
          </w14:textFill>
        </w:rPr>
      </w:pPr>
    </w:p>
    <w:p w14:paraId="3CD68318">
      <w:pPr>
        <w:spacing w:before="0" w:beforeAutospacing="0" w:after="0" w:afterAutospacing="0"/>
        <w:jc w:val="both"/>
        <w:rPr>
          <w:rFonts w:ascii="Arial" w:hAnsi="Arial" w:eastAsia="Arial" w:cs="Arial"/>
          <w:b w:val="0"/>
          <w:bCs w:val="0"/>
          <w:i w:val="0"/>
          <w:iCs w:val="0"/>
          <w:color w:val="000000" w:themeColor="text1" w:themeTint="FF"/>
          <w:sz w:val="24"/>
          <w:szCs w:val="24"/>
          <w:lang w:val="es-ES"/>
          <w14:textFill>
            <w14:solidFill>
              <w14:schemeClr w14:val="tx1">
                <w14:lumMod w14:val="100000"/>
                <w14:lumOff w14:val="0"/>
              </w14:schemeClr>
            </w14:solidFill>
          </w14:textFill>
        </w:rPr>
      </w:pPr>
    </w:p>
    <w:p w14:paraId="7D0F34DF">
      <w:pPr>
        <w:spacing w:before="0" w:beforeAutospacing="0" w:after="0" w:afterAutospacing="0"/>
        <w:jc w:val="both"/>
        <w:rPr>
          <w:rFonts w:ascii="Arial" w:hAnsi="Arial" w:eastAsia="Arial" w:cs="Arial"/>
          <w:b w:val="0"/>
          <w:bCs w:val="0"/>
          <w:i w:val="0"/>
          <w:iCs w:val="0"/>
          <w:color w:val="000000" w:themeColor="text1" w:themeTint="FF"/>
          <w:sz w:val="24"/>
          <w:szCs w:val="24"/>
          <w:lang w:val="es-ES"/>
          <w14:textFill>
            <w14:solidFill>
              <w14:schemeClr w14:val="tx1">
                <w14:lumMod w14:val="100000"/>
                <w14:lumOff w14:val="0"/>
              </w14:schemeClr>
            </w14:solidFill>
          </w14:textFill>
        </w:rPr>
      </w:pPr>
    </w:p>
    <w:p w14:paraId="40828E43">
      <w:pPr>
        <w:spacing w:before="0" w:beforeAutospacing="0" w:after="0" w:afterAutospacing="0"/>
        <w:jc w:val="both"/>
        <w:rPr>
          <w:rFonts w:ascii="Arial" w:hAnsi="Arial" w:eastAsia="Arial" w:cs="Arial"/>
          <w:b w:val="0"/>
          <w:bCs w:val="0"/>
          <w:i w:val="0"/>
          <w:iCs w:val="0"/>
          <w:color w:val="000000" w:themeColor="text1" w:themeTint="FF"/>
          <w:sz w:val="24"/>
          <w:szCs w:val="24"/>
          <w:lang w:val="es-ES"/>
          <w14:textFill>
            <w14:solidFill>
              <w14:schemeClr w14:val="tx1">
                <w14:lumMod w14:val="100000"/>
                <w14:lumOff w14:val="0"/>
              </w14:schemeClr>
            </w14:solidFill>
          </w14:textFill>
        </w:rPr>
      </w:pPr>
    </w:p>
    <w:p w14:paraId="558DDBB9">
      <w:pPr>
        <w:spacing w:before="0" w:beforeAutospacing="0" w:after="0" w:afterAutospacing="0"/>
        <w:rPr>
          <w:rFonts w:ascii="Arial" w:hAnsi="Arial" w:eastAsia="Arial" w:cs="Arial"/>
          <w:b/>
          <w:bCs/>
          <w:i w:val="0"/>
          <w:iCs w:val="0"/>
          <w:color w:val="000000" w:themeColor="text1" w:themeTint="FF"/>
          <w:sz w:val="24"/>
          <w:szCs w:val="24"/>
          <w:lang w:val="es-ES"/>
          <w14:textFill>
            <w14:solidFill>
              <w14:schemeClr w14:val="tx1">
                <w14:lumMod w14:val="100000"/>
                <w14:lumOff w14:val="0"/>
              </w14:schemeClr>
            </w14:solidFill>
          </w14:textFill>
        </w:rPr>
      </w:pPr>
    </w:p>
    <w:p w14:paraId="7CA5FC9D">
      <w:pPr>
        <w:spacing w:before="0" w:beforeAutospacing="0" w:after="0" w:afterAutospacing="0"/>
        <w:rPr>
          <w:rFonts w:ascii="Arial" w:hAnsi="Arial" w:eastAsia="Arial" w:cs="Arial"/>
          <w:b/>
          <w:bCs/>
          <w:i w:val="0"/>
          <w:iCs w:val="0"/>
          <w:color w:val="000000" w:themeColor="text1" w:themeTint="FF"/>
          <w:sz w:val="24"/>
          <w:szCs w:val="24"/>
          <w:lang w:val="es-ES"/>
          <w14:textFill>
            <w14:solidFill>
              <w14:schemeClr w14:val="tx1">
                <w14:lumMod w14:val="100000"/>
                <w14:lumOff w14:val="0"/>
              </w14:schemeClr>
            </w14:solidFill>
          </w14:textFill>
        </w:rPr>
      </w:pPr>
    </w:p>
    <w:p w14:paraId="351708B6">
      <w:pPr>
        <w:spacing w:before="0" w:beforeAutospacing="0" w:after="0" w:afterAutospacing="0"/>
        <w:rPr>
          <w:sz w:val="24"/>
          <w:szCs w:val="24"/>
        </w:rPr>
      </w:pPr>
      <w:r>
        <w:rPr>
          <w:sz w:val="24"/>
          <w:szCs w:val="24"/>
        </w:rPr>
        <w:br w:type="page"/>
      </w:r>
    </w:p>
    <w:p w14:paraId="3DD871ED">
      <w:pPr>
        <w:spacing w:before="0" w:beforeAutospacing="0" w:after="0" w:afterAutospacing="0"/>
        <w:rPr>
          <w:rFonts w:ascii="Arial" w:hAnsi="Arial" w:eastAsia="Arial" w:cs="Arial"/>
          <w:b/>
          <w:bCs/>
          <w:i w:val="0"/>
          <w:iCs w:val="0"/>
          <w:color w:val="000000" w:themeColor="text1" w:themeTint="FF"/>
          <w:sz w:val="24"/>
          <w:szCs w:val="24"/>
          <w:lang w:val="es-ES"/>
          <w14:textFill>
            <w14:solidFill>
              <w14:schemeClr w14:val="tx1">
                <w14:lumMod w14:val="100000"/>
                <w14:lumOff w14:val="0"/>
              </w14:schemeClr>
            </w14:solidFill>
          </w14:textFill>
        </w:rPr>
      </w:pPr>
      <w:r>
        <w:rPr>
          <w:rFonts w:ascii="Arial" w:hAnsi="Arial" w:eastAsia="Arial" w:cs="Arial"/>
          <w:b/>
          <w:bCs/>
          <w:i w:val="0"/>
          <w:iCs w:val="0"/>
          <w:color w:val="000000" w:themeColor="text1" w:themeTint="FF"/>
          <w:sz w:val="24"/>
          <w:szCs w:val="24"/>
          <w:lang w:val="es-ES"/>
          <w14:textFill>
            <w14:solidFill>
              <w14:schemeClr w14:val="tx1">
                <w14:lumMod w14:val="100000"/>
                <w14:lumOff w14:val="0"/>
              </w14:schemeClr>
            </w14:solidFill>
          </w14:textFill>
        </w:rPr>
        <w:t xml:space="preserve">MOMENTO I </w:t>
      </w:r>
    </w:p>
    <w:p w14:paraId="58183EA5">
      <w:pPr>
        <w:spacing w:before="0" w:beforeAutospacing="0" w:after="0" w:afterAutospacing="0"/>
        <w:rPr>
          <w:rFonts w:ascii="Arial" w:hAnsi="Arial" w:eastAsia="Arial" w:cs="Arial"/>
          <w:b/>
          <w:bCs/>
          <w:i w:val="0"/>
          <w:iCs w:val="0"/>
          <w:color w:val="000000" w:themeColor="text1" w:themeTint="FF"/>
          <w:sz w:val="24"/>
          <w:szCs w:val="24"/>
          <w:lang w:val="es-ES"/>
          <w14:textFill>
            <w14:solidFill>
              <w14:schemeClr w14:val="tx1">
                <w14:lumMod w14:val="100000"/>
                <w14:lumOff w14:val="0"/>
              </w14:schemeClr>
            </w14:solidFill>
          </w14:textFill>
        </w:rPr>
      </w:pPr>
    </w:p>
    <w:p w14:paraId="72B1B400">
      <w:pPr>
        <w:spacing w:before="0" w:beforeAutospacing="0" w:after="0" w:afterAutospacing="0"/>
        <w:rPr>
          <w:rFonts w:ascii="Arial" w:hAnsi="Arial" w:eastAsia="Arial" w:cs="Arial"/>
          <w:b/>
          <w:bCs/>
          <w:i w:val="0"/>
          <w:iCs w:val="0"/>
          <w:color w:val="000000" w:themeColor="text1" w:themeTint="FF"/>
          <w:sz w:val="24"/>
          <w:szCs w:val="24"/>
          <w:lang w:val="es-ES"/>
          <w14:textFill>
            <w14:solidFill>
              <w14:schemeClr w14:val="tx1">
                <w14:lumMod w14:val="100000"/>
                <w14:lumOff w14:val="0"/>
              </w14:schemeClr>
            </w14:solidFill>
          </w14:textFill>
        </w:rPr>
      </w:pPr>
      <w:r>
        <w:rPr>
          <w:rFonts w:ascii="Arial" w:hAnsi="Arial" w:eastAsia="Arial" w:cs="Arial"/>
          <w:b/>
          <w:bCs/>
          <w:i w:val="0"/>
          <w:iCs w:val="0"/>
          <w:color w:val="000000" w:themeColor="text1" w:themeTint="FF"/>
          <w:sz w:val="24"/>
          <w:szCs w:val="24"/>
          <w:lang w:val="es-ES"/>
          <w14:textFill>
            <w14:solidFill>
              <w14:schemeClr w14:val="tx1">
                <w14:lumMod w14:val="100000"/>
                <w14:lumOff w14:val="0"/>
              </w14:schemeClr>
            </w14:solidFill>
          </w14:textFill>
        </w:rPr>
        <w:t>CONTEXTO DE LA REALIDAD INVESTIGADA</w:t>
      </w:r>
    </w:p>
    <w:p w14:paraId="5B591D7D">
      <w:pPr>
        <w:spacing w:before="0" w:beforeAutospacing="0" w:after="0" w:afterAutospacing="0"/>
        <w:rPr>
          <w:rFonts w:ascii="Arial" w:hAnsi="Arial" w:eastAsia="Arial" w:cs="Arial"/>
          <w:b w:val="0"/>
          <w:bCs w:val="0"/>
          <w:i w:val="0"/>
          <w:iCs w:val="0"/>
          <w:color w:val="000000" w:themeColor="text1" w:themeTint="FF"/>
          <w:sz w:val="24"/>
          <w:szCs w:val="24"/>
          <w:lang w:val="es-ES"/>
          <w14:textFill>
            <w14:solidFill>
              <w14:schemeClr w14:val="tx1">
                <w14:lumMod w14:val="100000"/>
                <w14:lumOff w14:val="0"/>
              </w14:schemeClr>
            </w14:solidFill>
          </w14:textFill>
        </w:rPr>
      </w:pPr>
    </w:p>
    <w:p w14:paraId="6DECD30D">
      <w:pPr>
        <w:spacing w:before="0" w:beforeAutospacing="0" w:after="0" w:afterAutospacing="0"/>
        <w:rPr>
          <w:rFonts w:ascii="Arial" w:hAnsi="Arial" w:eastAsia="Arial" w:cs="Arial"/>
          <w:b/>
          <w:bCs/>
          <w:i w:val="0"/>
          <w:iCs w:val="0"/>
          <w:color w:val="000000" w:themeColor="text1" w:themeTint="FF"/>
          <w:sz w:val="24"/>
          <w:szCs w:val="24"/>
          <w:lang w:val="es-ES"/>
          <w14:textFill>
            <w14:solidFill>
              <w14:schemeClr w14:val="tx1">
                <w14:lumMod w14:val="100000"/>
                <w14:lumOff w14:val="0"/>
              </w14:schemeClr>
            </w14:solidFill>
          </w14:textFill>
        </w:rPr>
      </w:pPr>
      <w:r>
        <w:rPr>
          <w:rFonts w:ascii="Arial" w:hAnsi="Arial" w:eastAsia="Arial" w:cs="Arial"/>
          <w:b/>
          <w:bCs/>
          <w:i w:val="0"/>
          <w:iCs w:val="0"/>
          <w:color w:val="000000" w:themeColor="text1" w:themeTint="FF"/>
          <w:sz w:val="24"/>
          <w:szCs w:val="24"/>
          <w:lang w:val="es-ES"/>
          <w14:textFill>
            <w14:solidFill>
              <w14:schemeClr w14:val="tx1">
                <w14:lumMod w14:val="100000"/>
                <w14:lumOff w14:val="0"/>
              </w14:schemeClr>
            </w14:solidFill>
          </w14:textFill>
        </w:rPr>
        <w:t>Particularidades de la realidad de estudio</w:t>
      </w:r>
    </w:p>
    <w:p w14:paraId="3F3546E9">
      <w:pPr>
        <w:spacing w:before="0" w:beforeAutospacing="0" w:after="0" w:afterAutospacing="0"/>
        <w:rPr>
          <w:rFonts w:ascii="Arial" w:hAnsi="Arial" w:eastAsia="Arial" w:cs="Arial"/>
          <w:sz w:val="24"/>
          <w:szCs w:val="24"/>
          <w:lang w:val="es-ES"/>
        </w:rPr>
      </w:pPr>
    </w:p>
    <w:p w14:paraId="00A009F8">
      <w:pPr>
        <w:spacing w:before="0" w:beforeAutospacing="0" w:after="0" w:afterAutospacing="0"/>
        <w:ind w:firstLine="708"/>
        <w:jc w:val="both"/>
        <w:rPr>
          <w:rFonts w:ascii="Arial" w:hAnsi="Arial" w:eastAsia="Arial" w:cs="Arial"/>
          <w:b w:val="0"/>
          <w:bCs w:val="0"/>
          <w:sz w:val="24"/>
          <w:szCs w:val="24"/>
          <w:lang w:val="es-ES"/>
        </w:rPr>
      </w:pPr>
      <w:r>
        <w:rPr>
          <w:rFonts w:ascii="Arial" w:hAnsi="Arial" w:eastAsia="Arial" w:cs="Arial"/>
          <w:b w:val="0"/>
          <w:bCs w:val="0"/>
          <w:sz w:val="24"/>
          <w:szCs w:val="24"/>
          <w:lang w:val="es-ES"/>
        </w:rPr>
        <w:t>El estudio del impacto del Finanzas Abiertas</w:t>
      </w:r>
      <w:r>
        <w:rPr>
          <w:rFonts w:hint="default" w:ascii="Arial" w:hAnsi="Arial" w:eastAsia="Arial" w:cs="Arial"/>
          <w:b w:val="0"/>
          <w:bCs w:val="0"/>
          <w:sz w:val="24"/>
          <w:szCs w:val="24"/>
          <w:lang w:val="es-ES"/>
        </w:rPr>
        <w:t xml:space="preserve"> </w:t>
      </w:r>
      <w:r>
        <w:rPr>
          <w:rFonts w:ascii="Arial" w:hAnsi="Arial" w:eastAsia="Arial" w:cs="Arial"/>
          <w:b w:val="0"/>
          <w:bCs w:val="0"/>
          <w:sz w:val="24"/>
          <w:szCs w:val="24"/>
          <w:lang w:val="es-ES"/>
        </w:rPr>
        <w:t>en la innovación y la competencia bancaria en Chile requiere comprender las particularidades del entorno en el que se desarrolla este fenómeno. Desde una perspectiva cualitativa, el análisis no busca únicamente medir variables o cuantificar resultados, también busca interpretar los significados, percepciones y experiencias de los distintos actores que participan en la transformación del sistema financiero.</w:t>
      </w:r>
    </w:p>
    <w:p w14:paraId="52783980">
      <w:pPr>
        <w:spacing w:before="0" w:beforeAutospacing="0" w:after="0" w:afterAutospacing="0"/>
        <w:jc w:val="both"/>
        <w:rPr>
          <w:rFonts w:ascii="Arial" w:hAnsi="Arial" w:eastAsia="Arial" w:cs="Arial"/>
          <w:b w:val="0"/>
          <w:bCs w:val="0"/>
          <w:sz w:val="24"/>
          <w:szCs w:val="24"/>
          <w:lang w:val="es-ES"/>
        </w:rPr>
      </w:pPr>
      <w:r>
        <w:br w:type="textWrapping"/>
      </w:r>
      <w:r>
        <w:tab/>
      </w:r>
      <w:r>
        <w:rPr>
          <w:rFonts w:ascii="Arial" w:hAnsi="Arial" w:eastAsia="Arial" w:cs="Arial"/>
          <w:b w:val="0"/>
          <w:bCs w:val="0"/>
          <w:sz w:val="24"/>
          <w:szCs w:val="24"/>
          <w:lang w:val="es-ES"/>
        </w:rPr>
        <w:t>Para lograr una visión integral, se considera el análisis desde tres niveles interrelacionados: macro, meso y micro, los cuales permiten contextualizar las dinámicas estructurales, institucionales y operativas del ecosistema de Finanzas Abiertas en Chile.</w:t>
      </w:r>
    </w:p>
    <w:p w14:paraId="41D3146D">
      <w:pPr>
        <w:suppressLineNumbers w:val="0"/>
        <w:bidi w:val="0"/>
        <w:spacing w:before="0" w:beforeAutospacing="0" w:after="0" w:afterAutospacing="0" w:line="279" w:lineRule="auto"/>
        <w:ind w:left="0" w:right="0"/>
        <w:jc w:val="left"/>
        <w:rPr>
          <w:rFonts w:ascii="Arial" w:hAnsi="Arial" w:eastAsia="Arial" w:cs="Arial"/>
          <w:b w:val="0"/>
          <w:bCs w:val="0"/>
          <w:i w:val="0"/>
          <w:iCs w:val="0"/>
          <w:color w:val="000000" w:themeColor="text1" w:themeTint="FF"/>
          <w:sz w:val="24"/>
          <w:szCs w:val="24"/>
          <w:lang w:val="es-ES"/>
          <w14:textFill>
            <w14:solidFill>
              <w14:schemeClr w14:val="tx1">
                <w14:lumMod w14:val="100000"/>
                <w14:lumOff w14:val="0"/>
              </w14:schemeClr>
            </w14:solidFill>
          </w14:textFill>
        </w:rPr>
      </w:pPr>
    </w:p>
    <w:p w14:paraId="5BC08AD5">
      <w:pPr>
        <w:suppressLineNumbers w:val="0"/>
        <w:spacing w:before="0" w:beforeAutospacing="0" w:after="0" w:afterAutospacing="0" w:line="279" w:lineRule="auto"/>
        <w:ind w:left="0" w:right="0"/>
        <w:jc w:val="left"/>
        <w:rPr>
          <w:rFonts w:ascii="Arial" w:hAnsi="Arial" w:eastAsia="Arial" w:cs="Arial"/>
          <w:b w:val="0"/>
          <w:bCs w:val="0"/>
          <w:sz w:val="24"/>
          <w:szCs w:val="24"/>
          <w:lang w:val="es-ES"/>
        </w:rPr>
      </w:pPr>
      <w:r>
        <w:rPr>
          <w:rFonts w:ascii="Arial" w:hAnsi="Arial" w:eastAsia="Arial" w:cs="Arial"/>
          <w:b/>
          <w:bCs/>
          <w:i w:val="0"/>
          <w:iCs w:val="0"/>
          <w:color w:val="000000" w:themeColor="text1" w:themeTint="FF"/>
          <w:sz w:val="24"/>
          <w:szCs w:val="24"/>
          <w:lang w:val="es-ES"/>
          <w14:textFill>
            <w14:solidFill>
              <w14:schemeClr w14:val="tx1">
                <w14:lumMod w14:val="100000"/>
                <w14:lumOff w14:val="0"/>
              </w14:schemeClr>
            </w14:solidFill>
          </w14:textFill>
        </w:rPr>
        <w:t>Nivel Macro: Marco normativo y entorno sistémico</w:t>
      </w:r>
    </w:p>
    <w:p w14:paraId="70CB9503">
      <w:pPr>
        <w:suppressLineNumbers w:val="0"/>
        <w:bidi w:val="0"/>
        <w:spacing w:before="0" w:beforeAutospacing="0" w:after="0" w:afterAutospacing="0" w:line="279" w:lineRule="auto"/>
        <w:ind w:left="0" w:right="0" w:firstLine="708"/>
        <w:jc w:val="left"/>
        <w:rPr>
          <w:rFonts w:ascii="Arial" w:hAnsi="Arial" w:eastAsia="Arial" w:cs="Arial"/>
          <w:b w:val="0"/>
          <w:bCs w:val="0"/>
          <w:sz w:val="24"/>
          <w:szCs w:val="24"/>
          <w:lang w:val="es-ES"/>
        </w:rPr>
      </w:pPr>
    </w:p>
    <w:p w14:paraId="10116ED9">
      <w:pPr>
        <w:suppressLineNumbers w:val="0"/>
        <w:bidi w:val="0"/>
        <w:spacing w:before="0" w:beforeAutospacing="0" w:after="0" w:afterAutospacing="0" w:line="279" w:lineRule="auto"/>
        <w:ind w:left="0" w:right="0" w:firstLine="708"/>
        <w:jc w:val="left"/>
        <w:rPr>
          <w:rFonts w:ascii="Arial" w:hAnsi="Arial" w:eastAsia="Arial" w:cs="Arial"/>
          <w:b w:val="0"/>
          <w:bCs w:val="0"/>
          <w:sz w:val="24"/>
          <w:szCs w:val="24"/>
          <w:lang w:val="es-ES"/>
        </w:rPr>
      </w:pPr>
      <w:r>
        <w:rPr>
          <w:rFonts w:ascii="Arial" w:hAnsi="Arial" w:eastAsia="Arial" w:cs="Arial"/>
          <w:b w:val="0"/>
          <w:bCs w:val="0"/>
          <w:sz w:val="24"/>
          <w:szCs w:val="24"/>
          <w:lang w:val="es-ES"/>
        </w:rPr>
        <w:t>En el nivel macro, se sitúa el entorno institucional, económico y regulatorio que sustenta la implementación del Sistema de Finanzas Abiertas. Este nivel incluye las políticas públicas, normativas y marcos regulatorios impulsados por el Estado chileno y organismos internacionales.</w:t>
      </w:r>
    </w:p>
    <w:p w14:paraId="6C78822C">
      <w:pPr>
        <w:spacing w:before="240" w:beforeAutospacing="0" w:after="240" w:afterAutospacing="0"/>
        <w:jc w:val="both"/>
        <w:rPr>
          <w:rFonts w:ascii="Arial" w:hAnsi="Arial" w:eastAsia="Arial" w:cs="Arial"/>
          <w:b w:val="0"/>
          <w:bCs w:val="0"/>
          <w:sz w:val="24"/>
          <w:szCs w:val="24"/>
          <w:lang w:val="es-ES"/>
        </w:rPr>
      </w:pPr>
      <w:r>
        <w:br w:type="textWrapping"/>
      </w:r>
      <w:r>
        <w:rPr>
          <w:rFonts w:ascii="Arial" w:hAnsi="Arial" w:eastAsia="Arial" w:cs="Arial"/>
          <w:b w:val="0"/>
          <w:bCs w:val="0"/>
          <w:sz w:val="24"/>
          <w:szCs w:val="24"/>
          <w:lang w:val="es-ES"/>
        </w:rPr>
        <w:t xml:space="preserve"> </w:t>
      </w:r>
      <w:r>
        <w:tab/>
      </w:r>
      <w:r>
        <w:rPr>
          <w:rFonts w:ascii="Arial" w:hAnsi="Arial" w:eastAsia="Arial" w:cs="Arial"/>
          <w:b w:val="0"/>
          <w:bCs w:val="0"/>
          <w:sz w:val="24"/>
          <w:szCs w:val="24"/>
          <w:lang w:val="es-ES"/>
        </w:rPr>
        <w:t>La promulgación de la Ley Fintec (Ley N.º 21.521) en 2022 representa el hito más relevante de este nivel, al establecer las bases legales que regulan el intercambio de datos financieros a través de APIs seguras y estandarizadas. Asimismo, el Banco Central de Chile y la Comisión para el Mercado Financiero (CMF) desempeñan un rol fundamental como entes supervisores que promueven la estabilidad, transparencia y competencia del sistema financiero.</w:t>
      </w:r>
      <w:r>
        <w:br w:type="textWrapping"/>
      </w:r>
    </w:p>
    <w:p w14:paraId="5D14BF03">
      <w:pPr>
        <w:spacing w:before="240" w:beforeAutospacing="0" w:after="240" w:afterAutospacing="0"/>
        <w:ind w:firstLine="708"/>
        <w:jc w:val="both"/>
        <w:rPr>
          <w:rFonts w:ascii="Arial" w:hAnsi="Arial" w:eastAsia="Arial" w:cs="Arial"/>
          <w:b w:val="0"/>
          <w:bCs w:val="0"/>
          <w:sz w:val="24"/>
          <w:szCs w:val="24"/>
          <w:lang w:val="es-ES"/>
        </w:rPr>
      </w:pPr>
      <w:r>
        <w:rPr>
          <w:rFonts w:ascii="Arial" w:hAnsi="Arial" w:eastAsia="Arial" w:cs="Arial"/>
          <w:b w:val="0"/>
          <w:bCs w:val="0"/>
          <w:sz w:val="24"/>
          <w:szCs w:val="24"/>
          <w:lang w:val="es-ES"/>
        </w:rPr>
        <w:t>Desde una visión cualitativa, el análisis macro busca interpretar cómo los marcos regulatorios y las políticas de innovación digital influyen en las percepciones, estrategias y adaptaciones institucionales frente al modelo de finanzas abiertas. Este nivel permite comprender la dimensión estructural que condiciona la transformación tecnológica del ecosistema financiero chileno.</w:t>
      </w:r>
    </w:p>
    <w:p w14:paraId="613871ED">
      <w:pPr>
        <w:suppressLineNumbers w:val="0"/>
        <w:bidi w:val="0"/>
        <w:spacing w:before="0" w:beforeAutospacing="0" w:after="0" w:afterAutospacing="0" w:line="279" w:lineRule="auto"/>
        <w:ind w:left="0" w:right="0"/>
        <w:jc w:val="left"/>
        <w:rPr>
          <w:rFonts w:ascii="Arial" w:hAnsi="Arial" w:eastAsia="Arial" w:cs="Arial"/>
          <w:b/>
          <w:bCs/>
          <w:i w:val="0"/>
          <w:iCs w:val="0"/>
          <w:color w:val="000000" w:themeColor="text1" w:themeTint="FF"/>
          <w:sz w:val="24"/>
          <w:szCs w:val="24"/>
          <w:lang w:val="es-ES"/>
          <w14:textFill>
            <w14:solidFill>
              <w14:schemeClr w14:val="tx1">
                <w14:lumMod w14:val="100000"/>
                <w14:lumOff w14:val="0"/>
              </w14:schemeClr>
            </w14:solidFill>
          </w14:textFill>
        </w:rPr>
      </w:pPr>
    </w:p>
    <w:p w14:paraId="5AAF41C8">
      <w:pPr>
        <w:bidi w:val="0"/>
        <w:spacing w:before="0" w:beforeAutospacing="0" w:after="0" w:afterAutospacing="0" w:line="279" w:lineRule="auto"/>
        <w:ind w:left="0" w:right="0"/>
        <w:jc w:val="left"/>
        <w:rPr>
          <w:rFonts w:ascii="Arial" w:hAnsi="Arial" w:eastAsia="Arial" w:cs="Arial"/>
          <w:sz w:val="24"/>
          <w:szCs w:val="24"/>
          <w:lang w:val="es-ES"/>
        </w:rPr>
      </w:pPr>
    </w:p>
    <w:p w14:paraId="4617F0CC">
      <w:pPr>
        <w:bidi w:val="0"/>
        <w:spacing w:before="0" w:beforeAutospacing="0" w:after="0" w:afterAutospacing="0" w:line="279" w:lineRule="auto"/>
        <w:ind w:left="0" w:right="0"/>
        <w:jc w:val="left"/>
        <w:rPr>
          <w:rFonts w:ascii="Arial" w:hAnsi="Arial" w:eastAsia="Arial" w:cs="Arial"/>
          <w:b/>
          <w:bCs/>
          <w:sz w:val="24"/>
          <w:szCs w:val="24"/>
          <w:lang w:val="es-ES"/>
        </w:rPr>
      </w:pPr>
    </w:p>
    <w:p w14:paraId="3293C436">
      <w:pPr>
        <w:bidi w:val="0"/>
        <w:spacing w:before="0" w:beforeAutospacing="0" w:after="0" w:afterAutospacing="0" w:line="279" w:lineRule="auto"/>
        <w:ind w:left="0" w:right="0"/>
        <w:jc w:val="left"/>
        <w:rPr>
          <w:rFonts w:ascii="Arial" w:hAnsi="Arial" w:eastAsia="Arial" w:cs="Arial"/>
          <w:b/>
          <w:bCs/>
          <w:sz w:val="24"/>
          <w:szCs w:val="24"/>
          <w:lang w:val="es-ES"/>
        </w:rPr>
      </w:pPr>
    </w:p>
    <w:p w14:paraId="0D443A2F">
      <w:pPr>
        <w:bidi w:val="0"/>
        <w:spacing w:before="0" w:beforeAutospacing="0" w:after="0" w:afterAutospacing="0" w:line="279" w:lineRule="auto"/>
        <w:ind w:left="0" w:right="0"/>
        <w:jc w:val="left"/>
        <w:rPr>
          <w:rFonts w:ascii="Arial" w:hAnsi="Arial" w:eastAsia="Arial" w:cs="Arial"/>
          <w:b/>
          <w:bCs/>
          <w:i w:val="0"/>
          <w:iCs w:val="0"/>
          <w:color w:val="000000" w:themeColor="text1" w:themeTint="FF"/>
          <w:sz w:val="24"/>
          <w:szCs w:val="24"/>
          <w:lang w:val="es-ES"/>
          <w14:textFill>
            <w14:solidFill>
              <w14:schemeClr w14:val="tx1">
                <w14:lumMod w14:val="100000"/>
                <w14:lumOff w14:val="0"/>
              </w14:schemeClr>
            </w14:solidFill>
          </w14:textFill>
        </w:rPr>
      </w:pPr>
      <w:r>
        <w:rPr>
          <w:rFonts w:ascii="Arial" w:hAnsi="Arial" w:eastAsia="Arial" w:cs="Arial"/>
          <w:b/>
          <w:bCs/>
          <w:sz w:val="24"/>
          <w:szCs w:val="24"/>
          <w:lang w:val="es-ES"/>
        </w:rPr>
        <w:t>Nivel Meso: Ecosistema financiero y dinámicas organizacionales</w:t>
      </w:r>
    </w:p>
    <w:p w14:paraId="7884F17C">
      <w:pPr>
        <w:spacing w:before="240" w:beforeAutospacing="0" w:after="240" w:afterAutospacing="0"/>
        <w:jc w:val="both"/>
        <w:rPr>
          <w:rFonts w:ascii="Arial" w:hAnsi="Arial" w:eastAsia="Arial" w:cs="Arial"/>
          <w:b w:val="0"/>
          <w:bCs w:val="0"/>
          <w:sz w:val="24"/>
          <w:szCs w:val="24"/>
          <w:lang w:val="es-ES"/>
        </w:rPr>
      </w:pPr>
      <w:r>
        <w:br w:type="textWrapping"/>
      </w:r>
      <w:r>
        <w:tab/>
      </w:r>
      <w:r>
        <w:rPr>
          <w:rFonts w:ascii="Arial" w:hAnsi="Arial" w:eastAsia="Arial" w:cs="Arial"/>
          <w:b w:val="0"/>
          <w:bCs w:val="0"/>
          <w:sz w:val="24"/>
          <w:szCs w:val="24"/>
          <w:lang w:val="es-ES"/>
        </w:rPr>
        <w:t>En este contexto, la investigación buscará explorar cómo las entidades financieras interpretan el cambio cultural y operativo que implica el tránsito hacia un modelo abierto, así como las estrategias que adoptan para mantener su competitividad e impulsar la innovación tecnológica.</w:t>
      </w:r>
      <w:r>
        <w:br w:type="textWrapping"/>
      </w:r>
      <w:r>
        <w:rPr>
          <w:rFonts w:ascii="Arial" w:hAnsi="Arial" w:eastAsia="Arial" w:cs="Arial"/>
          <w:b w:val="0"/>
          <w:bCs w:val="0"/>
          <w:sz w:val="24"/>
          <w:szCs w:val="24"/>
          <w:lang w:val="es-ES"/>
        </w:rPr>
        <w:t xml:space="preserve"> </w:t>
      </w:r>
    </w:p>
    <w:p w14:paraId="6AFBCD8A">
      <w:pPr>
        <w:spacing w:before="240" w:beforeAutospacing="0" w:after="240" w:afterAutospacing="0"/>
        <w:ind w:firstLine="708"/>
        <w:jc w:val="both"/>
        <w:rPr>
          <w:rFonts w:ascii="Arial" w:hAnsi="Arial" w:eastAsia="Arial" w:cs="Arial"/>
          <w:b w:val="0"/>
          <w:bCs w:val="0"/>
          <w:sz w:val="24"/>
          <w:szCs w:val="24"/>
          <w:lang w:val="es-ES"/>
        </w:rPr>
      </w:pPr>
      <w:r>
        <w:rPr>
          <w:rFonts w:ascii="Arial" w:hAnsi="Arial" w:eastAsia="Arial" w:cs="Arial"/>
          <w:b w:val="0"/>
          <w:bCs w:val="0"/>
          <w:sz w:val="24"/>
          <w:szCs w:val="24"/>
          <w:lang w:val="es-ES"/>
        </w:rPr>
        <w:t>El análisis meso permitirá identificar factores facilitadores y barreras en la adopción del Finanzas Abiertas, tales como la madurez digital, la gobernanza de datos, la seguridad de la información, la interoperabilidad de los sistemas y la disposición a colaborar entre entidades tradicionales y fintechs.</w:t>
      </w:r>
      <w:r>
        <w:br w:type="textWrapping"/>
      </w:r>
      <w:r>
        <w:rPr>
          <w:rFonts w:ascii="Arial" w:hAnsi="Arial" w:eastAsia="Arial" w:cs="Arial"/>
          <w:b w:val="0"/>
          <w:bCs w:val="0"/>
          <w:sz w:val="24"/>
          <w:szCs w:val="24"/>
          <w:lang w:val="es-ES"/>
        </w:rPr>
        <w:t xml:space="preserve"> </w:t>
      </w:r>
    </w:p>
    <w:p w14:paraId="40416F6E">
      <w:pPr>
        <w:suppressLineNumbers w:val="0"/>
        <w:bidi w:val="0"/>
        <w:spacing w:before="0" w:beforeAutospacing="0" w:after="0" w:afterAutospacing="0" w:line="279" w:lineRule="auto"/>
        <w:ind w:left="0" w:right="0"/>
        <w:jc w:val="left"/>
        <w:rPr>
          <w:rFonts w:ascii="Arial" w:hAnsi="Arial" w:eastAsia="Arial" w:cs="Arial"/>
          <w:b w:val="0"/>
          <w:bCs w:val="0"/>
          <w:i w:val="0"/>
          <w:iCs w:val="0"/>
          <w:color w:val="000000" w:themeColor="text1" w:themeTint="FF"/>
          <w:sz w:val="24"/>
          <w:szCs w:val="24"/>
          <w:lang w:val="es-ES"/>
          <w14:textFill>
            <w14:solidFill>
              <w14:schemeClr w14:val="tx1">
                <w14:lumMod w14:val="100000"/>
                <w14:lumOff w14:val="0"/>
              </w14:schemeClr>
            </w14:solidFill>
          </w14:textFill>
        </w:rPr>
      </w:pPr>
    </w:p>
    <w:p w14:paraId="2B032DC7">
      <w:pPr>
        <w:bidi w:val="0"/>
        <w:spacing w:before="0" w:beforeAutospacing="0" w:after="0" w:afterAutospacing="0" w:line="279" w:lineRule="auto"/>
        <w:ind w:left="0" w:right="0"/>
        <w:jc w:val="left"/>
        <w:rPr>
          <w:rFonts w:ascii="Arial" w:hAnsi="Arial" w:eastAsia="Arial" w:cs="Arial"/>
          <w:b/>
          <w:bCs/>
          <w:i w:val="0"/>
          <w:iCs w:val="0"/>
          <w:color w:val="000000" w:themeColor="text1" w:themeTint="FF"/>
          <w:sz w:val="24"/>
          <w:szCs w:val="24"/>
          <w:lang w:val="es-ES"/>
          <w14:textFill>
            <w14:solidFill>
              <w14:schemeClr w14:val="tx1">
                <w14:lumMod w14:val="100000"/>
                <w14:lumOff w14:val="0"/>
              </w14:schemeClr>
            </w14:solidFill>
          </w14:textFill>
        </w:rPr>
      </w:pPr>
      <w:r>
        <w:rPr>
          <w:rFonts w:ascii="Arial" w:hAnsi="Arial" w:eastAsia="Arial" w:cs="Arial"/>
          <w:b/>
          <w:bCs/>
          <w:sz w:val="24"/>
          <w:szCs w:val="24"/>
          <w:lang w:val="es-ES"/>
        </w:rPr>
        <w:t xml:space="preserve">Nivel Micro: </w:t>
      </w:r>
      <w:r>
        <w:rPr>
          <w:rFonts w:ascii="Arial" w:hAnsi="Arial" w:eastAsia="Arial" w:cs="Arial"/>
          <w:b/>
          <w:bCs/>
          <w:i w:val="0"/>
          <w:iCs w:val="0"/>
          <w:color w:val="000000" w:themeColor="text1" w:themeTint="FF"/>
          <w:sz w:val="24"/>
          <w:szCs w:val="24"/>
          <w:lang w:val="es-ES"/>
          <w14:textFill>
            <w14:solidFill>
              <w14:schemeClr w14:val="tx1">
                <w14:lumMod w14:val="100000"/>
                <w14:lumOff w14:val="0"/>
              </w14:schemeClr>
            </w14:solidFill>
          </w14:textFill>
        </w:rPr>
        <w:t>Experiencias y percepciones de los actores</w:t>
      </w:r>
    </w:p>
    <w:p w14:paraId="5DA089FA">
      <w:pPr>
        <w:spacing w:before="240" w:beforeAutospacing="0" w:after="240" w:afterAutospacing="0"/>
        <w:ind w:firstLine="708"/>
        <w:jc w:val="both"/>
        <w:rPr>
          <w:rFonts w:ascii="Arial" w:hAnsi="Arial" w:eastAsia="Arial" w:cs="Arial"/>
          <w:sz w:val="24"/>
          <w:szCs w:val="24"/>
          <w:lang w:val="es-ES"/>
        </w:rPr>
      </w:pPr>
      <w:r>
        <w:rPr>
          <w:rFonts w:ascii="Arial" w:hAnsi="Arial" w:eastAsia="Arial" w:cs="Arial"/>
          <w:sz w:val="24"/>
          <w:szCs w:val="24"/>
          <w:lang w:val="es-ES"/>
        </w:rPr>
        <w:t xml:space="preserve">Finalmente, el nivel </w:t>
      </w:r>
      <w:r>
        <w:rPr>
          <w:rFonts w:ascii="Arial" w:hAnsi="Arial" w:eastAsia="Arial" w:cs="Arial"/>
          <w:b/>
          <w:bCs/>
          <w:sz w:val="24"/>
          <w:szCs w:val="24"/>
          <w:lang w:val="es-ES"/>
        </w:rPr>
        <w:t>micro</w:t>
      </w:r>
      <w:r>
        <w:rPr>
          <w:rFonts w:ascii="Arial" w:hAnsi="Arial" w:eastAsia="Arial" w:cs="Arial"/>
          <w:sz w:val="24"/>
          <w:szCs w:val="24"/>
          <w:lang w:val="es-ES"/>
        </w:rPr>
        <w:t xml:space="preserve"> aborda las experiencias individuales y las percepciones de los actores directamente involucrados en el proceso de implementación del Finanzas Abiertas. Este nivel se centra en </w:t>
      </w:r>
      <w:r>
        <w:rPr>
          <w:rFonts w:ascii="Arial" w:hAnsi="Arial" w:eastAsia="Arial" w:cs="Arial"/>
          <w:b/>
          <w:bCs/>
          <w:sz w:val="24"/>
          <w:szCs w:val="24"/>
          <w:lang w:val="es-ES"/>
        </w:rPr>
        <w:t>entrevistas o estudios de caso</w:t>
      </w:r>
      <w:r>
        <w:rPr>
          <w:rFonts w:ascii="Arial" w:hAnsi="Arial" w:eastAsia="Arial" w:cs="Arial"/>
          <w:sz w:val="24"/>
          <w:szCs w:val="24"/>
          <w:lang w:val="es-ES"/>
        </w:rPr>
        <w:t xml:space="preserve"> que recojan las perspectivas de ejecutivos, desarrolladores, reguladores y usuarios del sistema.</w:t>
      </w:r>
    </w:p>
    <w:p w14:paraId="79E9E0BF">
      <w:pPr>
        <w:spacing w:before="240" w:beforeAutospacing="0" w:after="240" w:afterAutospacing="0"/>
        <w:jc w:val="both"/>
        <w:rPr>
          <w:rFonts w:ascii="Arial" w:hAnsi="Arial" w:eastAsia="Arial" w:cs="Arial"/>
          <w:sz w:val="24"/>
          <w:szCs w:val="24"/>
          <w:lang w:val="es-ES"/>
        </w:rPr>
      </w:pPr>
      <w:r>
        <w:br w:type="textWrapping"/>
      </w:r>
      <w:r>
        <w:tab/>
      </w:r>
      <w:r>
        <w:rPr>
          <w:rFonts w:ascii="Arial" w:hAnsi="Arial" w:eastAsia="Arial" w:cs="Arial"/>
          <w:sz w:val="24"/>
          <w:szCs w:val="24"/>
          <w:lang w:val="es-ES"/>
        </w:rPr>
        <w:t xml:space="preserve">El enfoque cualitativo permitirá identificar </w:t>
      </w:r>
      <w:r>
        <w:rPr>
          <w:rFonts w:ascii="Arial" w:hAnsi="Arial" w:eastAsia="Arial" w:cs="Arial"/>
          <w:b/>
          <w:bCs/>
          <w:sz w:val="24"/>
          <w:szCs w:val="24"/>
          <w:lang w:val="es-ES"/>
        </w:rPr>
        <w:t>cómo los profesionales y usuarios experimentan los cambios asociados a la apertura de datos</w:t>
      </w:r>
      <w:r>
        <w:rPr>
          <w:rFonts w:ascii="Arial" w:hAnsi="Arial" w:eastAsia="Arial" w:cs="Arial"/>
          <w:sz w:val="24"/>
          <w:szCs w:val="24"/>
          <w:lang w:val="es-ES"/>
        </w:rPr>
        <w:t>, cómo perciben los beneficios y riesgos de este modelo, y de qué manera estas experiencias contribuirán a moldear la innovación en productos y servicios financieros.</w:t>
      </w:r>
    </w:p>
    <w:p w14:paraId="6431E14E">
      <w:pPr>
        <w:suppressLineNumbers w:val="0"/>
        <w:bidi w:val="0"/>
        <w:spacing w:before="0" w:beforeAutospacing="0" w:after="0" w:afterAutospacing="0" w:line="279" w:lineRule="auto"/>
        <w:ind w:left="0" w:right="0"/>
        <w:jc w:val="left"/>
        <w:rPr>
          <w:rFonts w:ascii="Arial" w:hAnsi="Arial" w:eastAsia="Arial" w:cs="Arial"/>
          <w:b w:val="0"/>
          <w:bCs w:val="0"/>
          <w:sz w:val="24"/>
          <w:szCs w:val="24"/>
          <w:lang w:val="es-ES"/>
        </w:rPr>
      </w:pPr>
    </w:p>
    <w:p w14:paraId="3F1097E2">
      <w:pPr>
        <w:suppressLineNumbers w:val="0"/>
        <w:bidi w:val="0"/>
        <w:spacing w:before="0" w:beforeAutospacing="0" w:after="0" w:afterAutospacing="0" w:line="279" w:lineRule="auto"/>
        <w:ind w:left="0" w:right="0" w:firstLine="708"/>
        <w:jc w:val="left"/>
        <w:rPr>
          <w:rFonts w:ascii="Arial" w:hAnsi="Arial" w:eastAsia="Arial" w:cs="Arial"/>
          <w:b w:val="0"/>
          <w:bCs w:val="0"/>
          <w:sz w:val="24"/>
          <w:szCs w:val="24"/>
          <w:lang w:val="es-ES"/>
        </w:rPr>
      </w:pPr>
      <w:r>
        <w:rPr>
          <w:rFonts w:ascii="Arial" w:hAnsi="Arial" w:eastAsia="Arial" w:cs="Arial"/>
          <w:b w:val="0"/>
          <w:bCs w:val="0"/>
          <w:sz w:val="24"/>
          <w:szCs w:val="24"/>
          <w:lang w:val="es-ES"/>
        </w:rPr>
        <w:t>La articulación de estos tres niveles (macro, meso y micro) posibilita una comprensión holística del fenómeno estudiado. Desde un enfoque cualitativo, esta estructura no busca la generalización estadística, en cambio la profundización interpretativa de los significados que los actores atribuyen al proceso de transformación financiera.</w:t>
      </w:r>
    </w:p>
    <w:p w14:paraId="6E693CB0">
      <w:pPr>
        <w:spacing w:before="240" w:beforeAutospacing="0" w:after="240" w:afterAutospacing="0"/>
        <w:jc w:val="both"/>
        <w:rPr>
          <w:rFonts w:ascii="Arial" w:hAnsi="Arial" w:eastAsia="Arial" w:cs="Arial"/>
          <w:b w:val="0"/>
          <w:bCs w:val="0"/>
          <w:sz w:val="24"/>
          <w:szCs w:val="24"/>
          <w:lang w:val="es-ES"/>
        </w:rPr>
      </w:pPr>
      <w:r>
        <w:br w:type="textWrapping"/>
      </w:r>
      <w:r>
        <w:rPr>
          <w:rFonts w:ascii="Arial" w:hAnsi="Arial" w:eastAsia="Arial" w:cs="Arial"/>
          <w:b w:val="0"/>
          <w:bCs w:val="0"/>
          <w:sz w:val="24"/>
          <w:szCs w:val="24"/>
          <w:lang w:val="es-ES"/>
        </w:rPr>
        <w:t xml:space="preserve"> </w:t>
      </w:r>
      <w:r>
        <w:tab/>
      </w:r>
      <w:r>
        <w:rPr>
          <w:rFonts w:ascii="Arial" w:hAnsi="Arial" w:eastAsia="Arial" w:cs="Arial"/>
          <w:b w:val="0"/>
          <w:bCs w:val="0"/>
          <w:sz w:val="24"/>
          <w:szCs w:val="24"/>
          <w:lang w:val="es-ES"/>
        </w:rPr>
        <w:t>El análisis permitirá, en conjunto, delimitar el alcance de la investigación en torno a las experiencias, percepciones y estrategias que configuran la innovación y la competencia bancaria bajo el paradigma del Finanzas Abiertas en Chile, contribuyendo a la generación de conocimiento contextualizado y relevante para la disciplina de las Tecnologías de la Información.</w:t>
      </w:r>
    </w:p>
    <w:p w14:paraId="691C94EE">
      <w:pPr>
        <w:spacing w:before="0" w:beforeAutospacing="0" w:after="0" w:afterAutospacing="0"/>
        <w:rPr>
          <w:rFonts w:ascii="Arial" w:hAnsi="Arial" w:eastAsia="Arial" w:cs="Arial"/>
          <w:b w:val="0"/>
          <w:bCs w:val="0"/>
          <w:i w:val="0"/>
          <w:iCs w:val="0"/>
          <w:color w:val="000000" w:themeColor="text1" w:themeTint="FF"/>
          <w:sz w:val="24"/>
          <w:szCs w:val="24"/>
          <w:lang w:val="es-ES"/>
          <w14:textFill>
            <w14:solidFill>
              <w14:schemeClr w14:val="tx1">
                <w14:lumMod w14:val="100000"/>
                <w14:lumOff w14:val="0"/>
              </w14:schemeClr>
            </w14:solidFill>
          </w14:textFill>
        </w:rPr>
      </w:pPr>
    </w:p>
    <w:p w14:paraId="329C43CD">
      <w:pPr>
        <w:suppressLineNumbers w:val="0"/>
        <w:bidi w:val="0"/>
        <w:spacing w:before="0" w:beforeAutospacing="0" w:after="0" w:afterAutospacing="0" w:line="279" w:lineRule="auto"/>
        <w:ind w:left="0" w:right="0"/>
        <w:jc w:val="left"/>
        <w:rPr>
          <w:rFonts w:ascii="Arial" w:hAnsi="Arial" w:eastAsia="Arial" w:cs="Arial"/>
          <w:b/>
          <w:bCs/>
          <w:sz w:val="24"/>
          <w:szCs w:val="24"/>
          <w:lang w:val="es-ES"/>
        </w:rPr>
      </w:pPr>
      <w:r>
        <w:rPr>
          <w:rFonts w:ascii="Arial" w:hAnsi="Arial" w:eastAsia="Arial" w:cs="Arial"/>
          <w:b/>
          <w:bCs/>
          <w:sz w:val="24"/>
          <w:szCs w:val="24"/>
          <w:lang w:val="es-ES"/>
        </w:rPr>
        <w:t>Propósitos de la Investigación</w:t>
      </w:r>
    </w:p>
    <w:p w14:paraId="51D8BCCF">
      <w:pPr>
        <w:suppressLineNumbers w:val="0"/>
        <w:bidi w:val="0"/>
        <w:spacing w:before="0" w:beforeAutospacing="0" w:after="0" w:afterAutospacing="0" w:line="279" w:lineRule="auto"/>
        <w:ind w:left="0" w:right="0"/>
        <w:jc w:val="left"/>
        <w:rPr>
          <w:rFonts w:ascii="Arial" w:hAnsi="Arial" w:eastAsia="Arial" w:cs="Arial"/>
          <w:b/>
          <w:bCs/>
          <w:sz w:val="24"/>
          <w:szCs w:val="24"/>
          <w:lang w:val="es-ES"/>
        </w:rPr>
      </w:pPr>
      <w:r>
        <w:rPr>
          <w:rFonts w:ascii="Arial" w:hAnsi="Arial" w:eastAsia="Arial" w:cs="Arial"/>
          <w:b/>
          <w:bCs/>
          <w:sz w:val="24"/>
          <w:szCs w:val="24"/>
          <w:lang w:val="es-ES"/>
        </w:rPr>
        <w:t>Causas y Consecuencias del Fenómeno Investigado</w:t>
      </w:r>
    </w:p>
    <w:p w14:paraId="709B2936">
      <w:pPr>
        <w:spacing w:before="240" w:beforeAutospacing="0" w:after="240" w:afterAutospacing="0"/>
        <w:ind w:firstLine="708"/>
        <w:jc w:val="both"/>
        <w:rPr>
          <w:rFonts w:ascii="Arial" w:hAnsi="Arial" w:eastAsia="Arial" w:cs="Arial"/>
          <w:b w:val="0"/>
          <w:bCs w:val="0"/>
          <w:sz w:val="24"/>
          <w:szCs w:val="24"/>
          <w:lang w:val="es-ES"/>
        </w:rPr>
      </w:pPr>
      <w:r>
        <w:rPr>
          <w:rFonts w:ascii="Arial" w:hAnsi="Arial" w:eastAsia="Arial" w:cs="Arial"/>
          <w:b w:val="0"/>
          <w:bCs w:val="0"/>
          <w:sz w:val="24"/>
          <w:szCs w:val="24"/>
          <w:lang w:val="es-ES"/>
        </w:rPr>
        <w:t xml:space="preserve">La necesidad de investigar el impacto del Finanzas Abiertas (Finanzas Abiertas) en la innovación tecnológica y la competencia bancaria en Chile surge de un conjunto de tensiones estructurales detectadas en el ecosistema financiero nacional. En el plano de las causas, la promulgación de la Ley Fintec (Ley N.º 21.521) en 2022 irrumpió en un sistema financiero históricamente concentrado, donde la apertura de datos mediante APIs representa un cambio radical en la forma en que bancos, fintechs y reguladores relacionan y distribuyen el valor de la información. </w:t>
      </w:r>
    </w:p>
    <w:p w14:paraId="60369DD0">
      <w:pPr>
        <w:spacing w:before="240" w:beforeAutospacing="0" w:after="240" w:afterAutospacing="0"/>
        <w:ind w:firstLine="708"/>
        <w:jc w:val="both"/>
        <w:rPr>
          <w:rFonts w:ascii="Arial" w:hAnsi="Arial" w:eastAsia="Arial" w:cs="Arial"/>
          <w:b w:val="0"/>
          <w:bCs w:val="0"/>
          <w:sz w:val="24"/>
          <w:szCs w:val="24"/>
          <w:lang w:val="es-ES"/>
        </w:rPr>
      </w:pPr>
    </w:p>
    <w:p w14:paraId="0E4018C0">
      <w:pPr>
        <w:spacing w:before="240" w:beforeAutospacing="0" w:after="240" w:afterAutospacing="0"/>
        <w:ind w:firstLine="708"/>
        <w:jc w:val="both"/>
        <w:rPr>
          <w:rFonts w:ascii="Arial" w:hAnsi="Arial" w:eastAsia="Arial" w:cs="Arial"/>
          <w:b w:val="0"/>
          <w:bCs w:val="0"/>
          <w:sz w:val="24"/>
          <w:szCs w:val="24"/>
          <w:lang w:val="es-ES"/>
        </w:rPr>
      </w:pPr>
      <w:r>
        <w:rPr>
          <w:rFonts w:ascii="Arial" w:hAnsi="Arial" w:eastAsia="Arial" w:cs="Arial"/>
          <w:b w:val="0"/>
          <w:bCs w:val="0"/>
          <w:sz w:val="24"/>
          <w:szCs w:val="24"/>
          <w:lang w:val="es-ES"/>
        </w:rPr>
        <w:t xml:space="preserve">A </w:t>
      </w:r>
      <w:r>
        <w:rPr>
          <w:rFonts w:hint="default" w:ascii="Arial" w:hAnsi="Arial" w:eastAsia="Arial" w:cs="Arial"/>
          <w:b w:val="0"/>
          <w:bCs w:val="0"/>
          <w:sz w:val="24"/>
          <w:szCs w:val="24"/>
          <w:lang w:val="es-ES"/>
        </w:rPr>
        <w:t xml:space="preserve">lo anterior </w:t>
      </w:r>
      <w:bookmarkStart w:id="0" w:name="_GoBack"/>
      <w:bookmarkEnd w:id="0"/>
      <w:r>
        <w:rPr>
          <w:rFonts w:ascii="Arial" w:hAnsi="Arial" w:eastAsia="Arial" w:cs="Arial"/>
          <w:b w:val="0"/>
          <w:bCs w:val="0"/>
          <w:sz w:val="24"/>
          <w:szCs w:val="24"/>
          <w:lang w:val="es-ES"/>
        </w:rPr>
        <w:t>se suman la desigual madurez digital entre instituciones tradicionales y emergentes, la ausencia de cultura de interoperabilidad, y la incertidumbre regulatoria en torno a la gobernanza de datos personales. En cuanto a las consecuencias, la no investigación de este fenómeno implicaría perpetuar los vacíos de conocimiento sobre cómo los actores del ecosistema interpretan y experimentan esta transformación, limitando la capacidad de diseñar políticas públicas y estrategias institucionales basadas en evidencia cualitativa contextualizada.</w:t>
      </w:r>
    </w:p>
    <w:p w14:paraId="03338D69">
      <w:pPr>
        <w:spacing w:before="240" w:beforeAutospacing="0" w:after="240" w:afterAutospacing="0"/>
        <w:ind w:firstLine="708"/>
        <w:jc w:val="both"/>
        <w:rPr>
          <w:rFonts w:ascii="Arial" w:hAnsi="Arial" w:eastAsia="Arial" w:cs="Arial"/>
          <w:b w:val="0"/>
          <w:bCs w:val="0"/>
          <w:sz w:val="24"/>
          <w:szCs w:val="24"/>
          <w:lang w:val="es-ES"/>
        </w:rPr>
      </w:pPr>
    </w:p>
    <w:p w14:paraId="5EEB207E">
      <w:pPr>
        <w:suppressLineNumbers w:val="0"/>
        <w:bidi w:val="0"/>
        <w:spacing w:before="0" w:beforeAutospacing="0" w:after="0" w:afterAutospacing="0" w:line="279" w:lineRule="auto"/>
        <w:ind w:left="0" w:right="0"/>
        <w:jc w:val="left"/>
        <w:rPr>
          <w:rFonts w:ascii="Arial" w:hAnsi="Arial" w:eastAsia="Arial" w:cs="Arial"/>
          <w:b/>
          <w:bCs/>
          <w:sz w:val="24"/>
          <w:szCs w:val="24"/>
          <w:lang w:val="es-ES"/>
        </w:rPr>
      </w:pPr>
      <w:r>
        <w:rPr>
          <w:rFonts w:ascii="Arial" w:hAnsi="Arial" w:eastAsia="Arial" w:cs="Arial"/>
          <w:b/>
          <w:bCs/>
          <w:sz w:val="24"/>
          <w:szCs w:val="24"/>
          <w:lang w:val="es-ES"/>
        </w:rPr>
        <w:t>Interrogantes de la Investigación</w:t>
      </w:r>
    </w:p>
    <w:p w14:paraId="2334292C">
      <w:pPr>
        <w:spacing w:before="240" w:beforeAutospacing="0" w:after="240" w:afterAutospacing="0"/>
        <w:ind w:firstLine="708"/>
        <w:jc w:val="both"/>
        <w:rPr>
          <w:rFonts w:ascii="Arial" w:hAnsi="Arial" w:eastAsia="Arial" w:cs="Arial"/>
          <w:b w:val="0"/>
          <w:bCs w:val="0"/>
          <w:sz w:val="24"/>
          <w:szCs w:val="24"/>
          <w:lang w:val="es-ES"/>
        </w:rPr>
      </w:pPr>
      <w:r>
        <w:rPr>
          <w:rFonts w:ascii="Arial" w:hAnsi="Arial" w:eastAsia="Arial" w:cs="Arial"/>
          <w:b w:val="0"/>
          <w:bCs w:val="0"/>
          <w:sz w:val="24"/>
          <w:szCs w:val="24"/>
          <w:lang w:val="es-ES"/>
        </w:rPr>
        <w:t>Las causas identificadas permiten formular las siguientes interrogantes que orientarán el desarrollo de la investigación:</w:t>
      </w:r>
    </w:p>
    <w:p w14:paraId="1F589DC9">
      <w:pPr>
        <w:spacing w:before="240" w:beforeAutospacing="0" w:after="240" w:afterAutospacing="0"/>
        <w:ind w:firstLine="708"/>
        <w:jc w:val="both"/>
        <w:rPr>
          <w:rFonts w:ascii="Arial" w:hAnsi="Arial" w:eastAsia="Arial" w:cs="Arial"/>
          <w:b w:val="0"/>
          <w:bCs w:val="0"/>
          <w:sz w:val="24"/>
          <w:szCs w:val="24"/>
          <w:lang w:val="es-ES"/>
        </w:rPr>
      </w:pPr>
      <w:r>
        <w:rPr>
          <w:rFonts w:ascii="Arial" w:hAnsi="Arial" w:eastAsia="Arial" w:cs="Arial"/>
          <w:b w:val="0"/>
          <w:bCs w:val="0"/>
          <w:sz w:val="24"/>
          <w:szCs w:val="24"/>
          <w:lang w:val="es-ES"/>
        </w:rPr>
        <w:t>¿Cómo comprenden los actores del ecosistema financiero chileno —bancos, fintech, reguladores y usuarios— el impacto del Finanzas Abiertas (Finanzas Abiertas) en la innovación tecnológica y la competencia bancaria?</w:t>
      </w:r>
    </w:p>
    <w:p w14:paraId="1C922B70">
      <w:pPr>
        <w:spacing w:before="240" w:beforeAutospacing="0" w:after="240" w:afterAutospacing="0"/>
        <w:ind w:firstLine="708"/>
        <w:jc w:val="both"/>
        <w:rPr>
          <w:rFonts w:ascii="Arial" w:hAnsi="Arial" w:eastAsia="Arial" w:cs="Arial"/>
          <w:b w:val="0"/>
          <w:bCs w:val="0"/>
          <w:sz w:val="24"/>
          <w:szCs w:val="24"/>
          <w:lang w:val="es-ES"/>
        </w:rPr>
      </w:pPr>
      <w:r>
        <w:rPr>
          <w:rFonts w:ascii="Arial" w:hAnsi="Arial" w:eastAsia="Arial" w:cs="Arial"/>
          <w:b w:val="0"/>
          <w:bCs w:val="0"/>
          <w:sz w:val="24"/>
          <w:szCs w:val="24"/>
          <w:lang w:val="es-ES"/>
        </w:rPr>
        <w:t>¿Qué significados atribuyen las instituciones financieras y las empresas fintech al proceso de apertura de datos derivado de la implementación de la Ley Fintec (Ley N.º 21.521)?</w:t>
      </w:r>
    </w:p>
    <w:p w14:paraId="11DC60F5">
      <w:pPr>
        <w:spacing w:before="240" w:beforeAutospacing="0" w:after="240" w:afterAutospacing="0"/>
        <w:ind w:firstLine="708"/>
        <w:jc w:val="both"/>
        <w:rPr>
          <w:rFonts w:ascii="Arial" w:hAnsi="Arial" w:eastAsia="Arial" w:cs="Arial"/>
          <w:b w:val="0"/>
          <w:bCs w:val="0"/>
          <w:sz w:val="24"/>
          <w:szCs w:val="24"/>
          <w:lang w:val="es-ES"/>
        </w:rPr>
      </w:pPr>
      <w:r>
        <w:rPr>
          <w:rFonts w:ascii="Arial" w:hAnsi="Arial" w:eastAsia="Arial" w:cs="Arial"/>
          <w:b w:val="0"/>
          <w:bCs w:val="0"/>
          <w:sz w:val="24"/>
          <w:szCs w:val="24"/>
          <w:lang w:val="es-ES"/>
        </w:rPr>
        <w:t>¿Cómo interpretan los profesionales del ecosistema financiero los desafíos éticos, organizacionales y tecnológicos que emergen en torno a la gobernanza de datos bajo el modelo de Finanzas Abiertas?</w:t>
      </w:r>
    </w:p>
    <w:p w14:paraId="5E44B055">
      <w:pPr>
        <w:spacing w:before="240" w:beforeAutospacing="0" w:after="240" w:afterAutospacing="0"/>
        <w:ind w:firstLine="708"/>
        <w:jc w:val="both"/>
        <w:rPr>
          <w:rFonts w:ascii="Arial" w:hAnsi="Arial" w:eastAsia="Arial" w:cs="Arial"/>
          <w:b w:val="0"/>
          <w:bCs w:val="0"/>
          <w:sz w:val="24"/>
          <w:szCs w:val="24"/>
          <w:lang w:val="es-ES"/>
        </w:rPr>
      </w:pPr>
      <w:r>
        <w:rPr>
          <w:rFonts w:ascii="Arial" w:hAnsi="Arial" w:eastAsia="Arial" w:cs="Arial"/>
          <w:b w:val="0"/>
          <w:bCs w:val="0"/>
          <w:sz w:val="24"/>
          <w:szCs w:val="24"/>
          <w:lang w:val="es-ES"/>
        </w:rPr>
        <w:t>¿De qué manera las estrategias adoptadas por los actores del sistema financiero chileno frente al Finanzas Abiertas contribuirán al desarrollo de políticas de gobernanza digital más inclusivas y transparentes?</w:t>
      </w:r>
    </w:p>
    <w:p w14:paraId="0D1E8FD4">
      <w:pPr>
        <w:spacing w:before="240" w:beforeAutospacing="0" w:after="240" w:afterAutospacing="0"/>
        <w:ind w:firstLine="708"/>
        <w:jc w:val="both"/>
        <w:rPr>
          <w:rFonts w:ascii="Arial" w:hAnsi="Arial" w:eastAsia="Arial" w:cs="Arial"/>
          <w:b w:val="0"/>
          <w:bCs w:val="0"/>
          <w:sz w:val="24"/>
          <w:szCs w:val="24"/>
          <w:lang w:val="es-ES"/>
        </w:rPr>
      </w:pPr>
    </w:p>
    <w:p w14:paraId="569E16B7">
      <w:pPr>
        <w:spacing w:before="240" w:beforeAutospacing="0" w:after="240" w:afterAutospacing="0"/>
        <w:ind w:firstLine="708"/>
        <w:jc w:val="both"/>
        <w:rPr>
          <w:rFonts w:ascii="Arial" w:hAnsi="Arial" w:eastAsia="Arial" w:cs="Arial"/>
          <w:b w:val="0"/>
          <w:bCs w:val="0"/>
          <w:sz w:val="24"/>
          <w:szCs w:val="24"/>
          <w:lang w:val="es-ES"/>
        </w:rPr>
      </w:pPr>
      <w:r>
        <w:rPr>
          <w:rFonts w:ascii="Arial" w:hAnsi="Arial" w:eastAsia="Arial" w:cs="Arial"/>
          <w:b w:val="0"/>
          <w:bCs w:val="0"/>
          <w:sz w:val="24"/>
          <w:szCs w:val="24"/>
          <w:lang w:val="es-ES"/>
        </w:rPr>
        <w:t>Las interrogantes anteriores dan origen a los siguientes propósitos de investigación, formulados desde una orientación cualitativa:</w:t>
      </w:r>
    </w:p>
    <w:p w14:paraId="5ECE335A">
      <w:pPr>
        <w:spacing w:before="240" w:beforeAutospacing="0" w:after="240" w:afterAutospacing="0"/>
        <w:ind w:firstLine="708"/>
        <w:jc w:val="both"/>
        <w:rPr>
          <w:rFonts w:ascii="Arial" w:hAnsi="Arial" w:eastAsia="Arial" w:cs="Arial"/>
          <w:b w:val="0"/>
          <w:bCs w:val="0"/>
          <w:sz w:val="24"/>
          <w:szCs w:val="24"/>
          <w:lang w:val="es-ES"/>
        </w:rPr>
      </w:pPr>
      <w:r>
        <w:rPr>
          <w:rFonts w:ascii="Arial" w:hAnsi="Arial" w:eastAsia="Arial" w:cs="Arial"/>
          <w:b w:val="0"/>
          <w:bCs w:val="0"/>
          <w:sz w:val="24"/>
          <w:szCs w:val="24"/>
          <w:lang w:val="es-ES"/>
        </w:rPr>
        <w:t>Comprender cómo los actores del ecosistema financiero chileno —bancos, fintech, reguladores y usuarios— interpretan y experimentan el impacto del Finanzas Abiertas (Finanzas Abiertas) en la innovación tecnológica y la competencia bancaria, en el marco del Sistema de Finanzas Abiertas instaurado por la Ley Fintec (Ley N.º 21.521).</w:t>
      </w:r>
    </w:p>
    <w:p w14:paraId="7232F0A9">
      <w:pPr>
        <w:spacing w:before="240" w:beforeAutospacing="0" w:after="240" w:afterAutospacing="0"/>
        <w:ind w:firstLine="708"/>
        <w:jc w:val="both"/>
        <w:rPr>
          <w:rFonts w:ascii="Arial" w:hAnsi="Arial" w:eastAsia="Arial" w:cs="Arial"/>
          <w:b w:val="0"/>
          <w:bCs w:val="0"/>
          <w:sz w:val="24"/>
          <w:szCs w:val="24"/>
          <w:lang w:val="es-ES"/>
        </w:rPr>
      </w:pPr>
      <w:r>
        <w:rPr>
          <w:rFonts w:ascii="Arial" w:hAnsi="Arial" w:eastAsia="Arial" w:cs="Arial"/>
          <w:b w:val="0"/>
          <w:bCs w:val="0"/>
          <w:sz w:val="24"/>
          <w:szCs w:val="24"/>
          <w:lang w:val="es-ES"/>
        </w:rPr>
        <w:t>Develar los significados que las instituciones financieras y las empresas fintech atribuyen al proceso de apertura de datos en el contexto de la implementación de la Ley Fintec, identificando los factores que facilitan o dificultan la adopción del modelo de Finanzas Abiertas.</w:t>
      </w:r>
    </w:p>
    <w:p w14:paraId="45CE921B">
      <w:pPr>
        <w:spacing w:before="240" w:beforeAutospacing="0" w:after="240" w:afterAutospacing="0"/>
        <w:ind w:firstLine="708"/>
        <w:jc w:val="both"/>
        <w:rPr>
          <w:rFonts w:ascii="Arial" w:hAnsi="Arial" w:eastAsia="Arial" w:cs="Arial"/>
          <w:b w:val="0"/>
          <w:bCs w:val="0"/>
          <w:sz w:val="24"/>
          <w:szCs w:val="24"/>
          <w:lang w:val="es-ES"/>
        </w:rPr>
      </w:pPr>
      <w:r>
        <w:rPr>
          <w:rFonts w:ascii="Arial" w:hAnsi="Arial" w:eastAsia="Arial" w:cs="Arial"/>
          <w:b w:val="0"/>
          <w:bCs w:val="0"/>
          <w:sz w:val="24"/>
          <w:szCs w:val="24"/>
          <w:lang w:val="es-ES"/>
        </w:rPr>
        <w:t>Interpretar las experiencias y percepciones de los profesionales del ecosistema financiero chileno en torno a los desafíos éticos, organizacionales y tecnológicos que emergen con la gobernanza de datos bajo el paradigma del Finanzas Abiertas.</w:t>
      </w:r>
    </w:p>
    <w:p w14:paraId="0B20CFC2">
      <w:pPr>
        <w:spacing w:before="240" w:beforeAutospacing="0" w:after="240" w:afterAutospacing="0"/>
        <w:ind w:firstLine="708"/>
        <w:jc w:val="both"/>
        <w:rPr>
          <w:rFonts w:ascii="Arial" w:hAnsi="Arial" w:eastAsia="Arial" w:cs="Arial"/>
          <w:b w:val="0"/>
          <w:bCs w:val="0"/>
          <w:sz w:val="24"/>
          <w:szCs w:val="24"/>
          <w:lang w:val="es-ES"/>
        </w:rPr>
      </w:pPr>
      <w:r>
        <w:rPr>
          <w:rFonts w:ascii="Arial" w:hAnsi="Arial" w:eastAsia="Arial" w:cs="Arial"/>
          <w:b w:val="0"/>
          <w:bCs w:val="0"/>
          <w:sz w:val="24"/>
          <w:szCs w:val="24"/>
          <w:lang w:val="es-ES"/>
        </w:rPr>
        <w:t>Explorar las estrategias que adoptan los actores del sistema financiero chileno frente a la apertura de datos, con miras a generar aportes aplicables al diseño de políticas de gobernanza digital más inclusivas, transparentes y sostenibles.</w:t>
      </w:r>
    </w:p>
    <w:p w14:paraId="4B954235">
      <w:pPr>
        <w:spacing w:before="240" w:beforeAutospacing="0" w:after="240" w:afterAutospacing="0"/>
        <w:ind w:firstLine="708"/>
        <w:jc w:val="both"/>
        <w:rPr>
          <w:rFonts w:ascii="Arial" w:hAnsi="Arial" w:eastAsia="Arial" w:cs="Arial"/>
          <w:b w:val="0"/>
          <w:bCs w:val="0"/>
          <w:sz w:val="24"/>
          <w:szCs w:val="24"/>
          <w:lang w:val="es-ES"/>
        </w:rPr>
      </w:pPr>
    </w:p>
    <w:p w14:paraId="360188CD">
      <w:pPr>
        <w:spacing w:before="240" w:beforeAutospacing="0" w:after="240" w:afterAutospacing="0"/>
        <w:ind w:firstLine="708"/>
        <w:jc w:val="both"/>
        <w:rPr>
          <w:rFonts w:ascii="Arial" w:hAnsi="Arial" w:eastAsia="Arial" w:cs="Arial"/>
          <w:b w:val="0"/>
          <w:bCs w:val="0"/>
          <w:sz w:val="24"/>
          <w:szCs w:val="24"/>
          <w:lang w:val="es-ES"/>
        </w:rPr>
      </w:pPr>
      <w:r>
        <w:rPr>
          <w:rFonts w:ascii="Arial" w:hAnsi="Arial" w:eastAsia="Arial" w:cs="Arial"/>
          <w:b w:val="0"/>
          <w:bCs w:val="0"/>
          <w:sz w:val="24"/>
          <w:szCs w:val="24"/>
          <w:lang w:val="es-ES"/>
        </w:rPr>
        <w:t>Los cuatro propósitos anteriores articulan el propósito principal de esta investigación: comprender el impacto del Finanzas Abiertas en la innovación y la competencia bancaria en Chile desde las voces, experiencias y estrategias de sus protagonistas. La investigación no solo buscará generar conocimiento académico relevante, sino también aportar herramientas de análisis y reflexión que impulsen el desarrollo sostenible y ético de las Tecnologías de la Información aplicadas al sistema financiero chileno.</w:t>
      </w:r>
    </w:p>
    <w:p w14:paraId="2E03B2EA">
      <w:pPr>
        <w:suppressLineNumbers w:val="0"/>
        <w:spacing w:before="240" w:beforeAutospacing="0" w:after="240" w:afterAutospacing="0" w:line="279" w:lineRule="auto"/>
        <w:ind w:firstLine="708"/>
        <w:jc w:val="both"/>
        <w:rPr>
          <w:rFonts w:ascii="Arial" w:hAnsi="Arial" w:eastAsia="Arial" w:cs="Arial"/>
          <w:b/>
          <w:bCs/>
          <w:sz w:val="24"/>
          <w:szCs w:val="24"/>
          <w:lang w:val="es-ES"/>
        </w:rPr>
      </w:pPr>
    </w:p>
    <w:p w14:paraId="23013916">
      <w:pPr>
        <w:suppressLineNumbers w:val="0"/>
        <w:spacing w:before="240" w:beforeAutospacing="0" w:after="240" w:afterAutospacing="0" w:line="279" w:lineRule="auto"/>
        <w:jc w:val="both"/>
        <w:rPr>
          <w:rFonts w:ascii="Arial" w:hAnsi="Arial" w:eastAsia="Arial" w:cs="Arial"/>
          <w:b/>
          <w:bCs/>
          <w:sz w:val="24"/>
          <w:szCs w:val="24"/>
          <w:lang w:val="es-ES"/>
        </w:rPr>
      </w:pPr>
      <w:r>
        <w:rPr>
          <w:rFonts w:ascii="Arial" w:hAnsi="Arial" w:eastAsia="Arial" w:cs="Arial"/>
          <w:b/>
          <w:bCs/>
          <w:sz w:val="24"/>
          <w:szCs w:val="24"/>
          <w:lang w:val="es-ES"/>
        </w:rPr>
        <w:t>Justificación</w:t>
      </w:r>
    </w:p>
    <w:p w14:paraId="12756A69">
      <w:pPr>
        <w:rPr>
          <w:sz w:val="24"/>
          <w:szCs w:val="24"/>
        </w:rPr>
      </w:pPr>
    </w:p>
    <w:p w14:paraId="6BDCAD06">
      <w:pPr>
        <w:spacing w:before="240" w:beforeAutospacing="0" w:after="240" w:afterAutospacing="0"/>
        <w:ind w:firstLine="708"/>
        <w:jc w:val="both"/>
        <w:rPr>
          <w:rFonts w:ascii="Aptos" w:hAnsi="Aptos" w:eastAsia="Aptos" w:cs="Aptos"/>
          <w:b w:val="0"/>
          <w:bCs w:val="0"/>
          <w:sz w:val="24"/>
          <w:szCs w:val="24"/>
          <w:lang w:val="es-ES"/>
        </w:rPr>
      </w:pPr>
      <w:r>
        <w:rPr>
          <w:rFonts w:ascii="Aptos" w:hAnsi="Aptos" w:eastAsia="Aptos" w:cs="Aptos"/>
          <w:b w:val="0"/>
          <w:bCs w:val="0"/>
          <w:sz w:val="24"/>
          <w:szCs w:val="24"/>
          <w:lang w:val="es-ES"/>
        </w:rPr>
        <w:t xml:space="preserve">La presente investigación se justifica teóricamente por la necesidad de profundizar en la comprensión del impacto del Finanzas Abiertas en la innovación tecnológica y la competencia bancaria en Chile, un tema que, pese a su creciente relevancia, aún presenta vacíos de conocimiento en la literatura académica nacional. Desde el año 2003, con el surgimiento del concepto de </w:t>
      </w:r>
      <w:r>
        <w:rPr>
          <w:rFonts w:ascii="Aptos" w:hAnsi="Aptos" w:eastAsia="Aptos" w:cs="Aptos"/>
          <w:b w:val="0"/>
          <w:bCs w:val="0"/>
          <w:i/>
          <w:iCs/>
          <w:sz w:val="24"/>
          <w:szCs w:val="24"/>
          <w:lang w:val="es-ES"/>
        </w:rPr>
        <w:t>Open Banking</w:t>
      </w:r>
      <w:r>
        <w:rPr>
          <w:rFonts w:ascii="Aptos" w:hAnsi="Aptos" w:eastAsia="Aptos" w:cs="Aptos"/>
          <w:b w:val="0"/>
          <w:bCs w:val="0"/>
          <w:sz w:val="24"/>
          <w:szCs w:val="24"/>
          <w:lang w:val="es-ES"/>
        </w:rPr>
        <w:t xml:space="preserve">, y su posterior evolución hacia el paradigma de </w:t>
      </w:r>
      <w:r>
        <w:rPr>
          <w:rFonts w:ascii="Aptos" w:hAnsi="Aptos" w:eastAsia="Aptos" w:cs="Aptos"/>
          <w:b w:val="0"/>
          <w:bCs w:val="0"/>
          <w:i/>
          <w:iCs/>
          <w:sz w:val="24"/>
          <w:szCs w:val="24"/>
          <w:lang w:val="es-ES"/>
        </w:rPr>
        <w:t>Finanzas Abiertas</w:t>
      </w:r>
      <w:r>
        <w:rPr>
          <w:rFonts w:ascii="Aptos" w:hAnsi="Aptos" w:eastAsia="Aptos" w:cs="Aptos"/>
          <w:b w:val="0"/>
          <w:bCs w:val="0"/>
          <w:sz w:val="24"/>
          <w:szCs w:val="24"/>
          <w:lang w:val="es-ES"/>
        </w:rPr>
        <w:t xml:space="preserve">, se ha generado un cambio estructural en la forma en que se gestionan y comparten los datos financieros. Sin embargo, los estudios existentes en el contexto chileno se han enfocado mayoritariamente en el análisis regulatorio y tecnológico, dejando un espacio poco explorado para comprender cómo este modelo influye en los procesos de innovación, colaboración y rivalidad dentro del ecosistema financiero. </w:t>
      </w:r>
    </w:p>
    <w:p w14:paraId="41418F67">
      <w:pPr>
        <w:spacing w:before="240" w:beforeAutospacing="0" w:after="240" w:afterAutospacing="0"/>
        <w:ind w:firstLine="708"/>
        <w:jc w:val="both"/>
        <w:rPr>
          <w:rFonts w:ascii="Aptos" w:hAnsi="Aptos" w:eastAsia="Aptos" w:cs="Aptos"/>
          <w:b w:val="0"/>
          <w:bCs w:val="0"/>
          <w:sz w:val="24"/>
          <w:szCs w:val="24"/>
          <w:lang w:val="es-ES"/>
        </w:rPr>
      </w:pPr>
    </w:p>
    <w:p w14:paraId="327BA513">
      <w:pPr>
        <w:spacing w:before="240" w:beforeAutospacing="0" w:after="240" w:afterAutospacing="0"/>
        <w:ind w:firstLine="708"/>
        <w:jc w:val="both"/>
        <w:rPr>
          <w:rFonts w:ascii="Aptos" w:hAnsi="Aptos" w:eastAsia="Aptos" w:cs="Aptos"/>
          <w:b w:val="0"/>
          <w:bCs w:val="0"/>
          <w:sz w:val="24"/>
          <w:szCs w:val="24"/>
          <w:lang w:val="es-ES"/>
        </w:rPr>
      </w:pPr>
      <w:r>
        <w:rPr>
          <w:rFonts w:ascii="Aptos" w:hAnsi="Aptos" w:eastAsia="Aptos" w:cs="Aptos"/>
          <w:b w:val="0"/>
          <w:bCs w:val="0"/>
          <w:sz w:val="24"/>
          <w:szCs w:val="24"/>
          <w:lang w:val="es-ES"/>
        </w:rPr>
        <w:t>Desde la perspectiva metodológica, la investigación se fundamentará en la pertinencia del enfoque cualitativo para explorar las percepciones, experiencias y narrativas de los actores clave involucrados  —bancos, fintech, reguladores y usuarios—. A diferencia de los métodos cuantitativos, que priorizan la medición estadística, el enfoque cualitativo permitirá acceder a una comprensión más profunda y contextualizada de los significados y desafíos que emergen en torno a la implementación del Sistema de Finanzas Abiertas. Esta aproximación metodológica contribuirá también al campo de las Tecnologías de la Información, al demostrar el valor de los métodos interpretativos en la investigación tecnológica, donde las decisiones y adopciones tecnológicas dependen de factores técnicos.</w:t>
      </w:r>
    </w:p>
    <w:p w14:paraId="79C79EFE">
      <w:pPr>
        <w:spacing w:before="240" w:beforeAutospacing="0" w:after="240" w:afterAutospacing="0"/>
        <w:ind w:firstLine="708"/>
        <w:jc w:val="both"/>
        <w:rPr>
          <w:rFonts w:ascii="Aptos" w:hAnsi="Aptos" w:eastAsia="Aptos" w:cs="Aptos"/>
          <w:b w:val="0"/>
          <w:bCs w:val="0"/>
          <w:sz w:val="24"/>
          <w:szCs w:val="24"/>
          <w:lang w:val="es-ES"/>
        </w:rPr>
      </w:pPr>
    </w:p>
    <w:p w14:paraId="21CDB2E2">
      <w:pPr>
        <w:spacing w:before="240" w:beforeAutospacing="0" w:after="240" w:afterAutospacing="0"/>
        <w:ind w:firstLine="708"/>
        <w:jc w:val="both"/>
        <w:rPr>
          <w:rFonts w:ascii="Aptos" w:hAnsi="Aptos" w:eastAsia="Aptos" w:cs="Aptos"/>
          <w:b w:val="0"/>
          <w:bCs w:val="0"/>
          <w:sz w:val="24"/>
          <w:szCs w:val="24"/>
          <w:lang w:val="es-ES"/>
        </w:rPr>
      </w:pPr>
      <w:r>
        <w:rPr>
          <w:rFonts w:ascii="Aptos" w:hAnsi="Aptos" w:eastAsia="Aptos" w:cs="Aptos"/>
          <w:b w:val="0"/>
          <w:bCs w:val="0"/>
          <w:sz w:val="24"/>
          <w:szCs w:val="24"/>
          <w:lang w:val="es-ES"/>
        </w:rPr>
        <w:t>En cuanto a su justificación práctica, este estudio resultará relevante para distintos actores del ecosistema financiero chileno. Los hallazgos podrán ofrecer aportes valiosos para las instituciones financieras tradicionales y las empresas fintech que buscan adaptarse a las nuevas dinámicas de colaboración e interoperabilidad tecnológica. Asimismo, brindará elementos de análisis útiles para los organismos reguladores encargados de implementar políticas que fomenten la innovación sin comprometer la seguridad y estabilidad del sistema financiero. En este sentido, el trabajo aspirará a generar aportes aplicables que contribuyan a fortalecer la competitividad, la transparencia y la eficiencia del mercado financiero chileno.</w:t>
      </w:r>
    </w:p>
    <w:p w14:paraId="3BA27AD7">
      <w:pPr>
        <w:spacing w:before="240" w:beforeAutospacing="0" w:after="240" w:afterAutospacing="0"/>
        <w:ind w:firstLine="708"/>
        <w:jc w:val="both"/>
        <w:rPr>
          <w:rFonts w:ascii="Aptos" w:hAnsi="Aptos" w:eastAsia="Aptos" w:cs="Aptos"/>
          <w:b w:val="0"/>
          <w:bCs w:val="0"/>
          <w:sz w:val="24"/>
          <w:szCs w:val="24"/>
          <w:lang w:val="es-ES"/>
        </w:rPr>
      </w:pPr>
    </w:p>
    <w:p w14:paraId="1C1E8E41">
      <w:pPr>
        <w:spacing w:before="240" w:beforeAutospacing="0" w:after="240" w:afterAutospacing="0"/>
        <w:ind w:firstLine="708"/>
        <w:jc w:val="both"/>
        <w:rPr>
          <w:rFonts w:ascii="Aptos" w:hAnsi="Aptos" w:eastAsia="Aptos" w:cs="Aptos"/>
          <w:b w:val="0"/>
          <w:bCs w:val="0"/>
          <w:sz w:val="24"/>
          <w:szCs w:val="24"/>
          <w:lang w:val="es-ES"/>
        </w:rPr>
      </w:pPr>
      <w:r>
        <w:rPr>
          <w:rFonts w:hint="default" w:ascii="Aptos" w:hAnsi="Aptos" w:eastAsia="Aptos" w:cs="Aptos"/>
          <w:b w:val="0"/>
          <w:bCs w:val="0"/>
          <w:sz w:val="24"/>
          <w:szCs w:val="24"/>
          <w:lang w:val="es-ES"/>
        </w:rPr>
        <w:t>A</w:t>
      </w:r>
      <w:r>
        <w:rPr>
          <w:rFonts w:ascii="Aptos" w:hAnsi="Aptos" w:eastAsia="Aptos" w:cs="Aptos"/>
          <w:b w:val="0"/>
          <w:bCs w:val="0"/>
          <w:sz w:val="24"/>
          <w:szCs w:val="24"/>
          <w:lang w:val="es-ES"/>
        </w:rPr>
        <w:t>l abordar uno de los principales desafíos del Finanzas Abiertas: el uso responsable, inclusivo y seguro de los datos personales y financieros. La apertura de datos, si bien impulsa la innovación y la competencia, también plantea riesgos relacionados con la privacidad, la seguridad y la equidad digital. Este estudio buscará promover una reflexión crítica sobre los mecanismos de gobernanza de datos y la responsabilidad ética que deberán asumir tanto las instituciones financieras como los desarrolladores tecnológicos y las autoridades regulatorias. De esta manera, se pretenderá contribuir a la construcción de un sistema financiero más transparente.</w:t>
      </w:r>
    </w:p>
    <w:p w14:paraId="43A35009">
      <w:pPr>
        <w:spacing w:before="240" w:beforeAutospacing="0" w:after="240" w:afterAutospacing="0"/>
        <w:ind w:firstLine="708"/>
        <w:jc w:val="both"/>
        <w:rPr>
          <w:rFonts w:ascii="Aptos" w:hAnsi="Aptos" w:eastAsia="Aptos" w:cs="Aptos"/>
          <w:b w:val="0"/>
          <w:bCs w:val="0"/>
          <w:sz w:val="24"/>
          <w:szCs w:val="24"/>
          <w:lang w:val="es-ES"/>
        </w:rPr>
      </w:pPr>
    </w:p>
    <w:p w14:paraId="71A99E8A">
      <w:pPr>
        <w:spacing w:before="240" w:beforeAutospacing="0" w:after="240" w:afterAutospacing="0"/>
        <w:ind w:firstLine="708"/>
        <w:jc w:val="both"/>
        <w:rPr>
          <w:rFonts w:ascii="Aptos" w:hAnsi="Aptos" w:eastAsia="Aptos" w:cs="Aptos"/>
          <w:b w:val="0"/>
          <w:bCs w:val="0"/>
          <w:sz w:val="24"/>
          <w:szCs w:val="24"/>
          <w:lang w:val="es-ES"/>
        </w:rPr>
      </w:pPr>
      <w:r>
        <w:rPr>
          <w:rFonts w:ascii="Aptos" w:hAnsi="Aptos" w:eastAsia="Aptos" w:cs="Aptos"/>
          <w:b w:val="0"/>
          <w:bCs w:val="0"/>
          <w:sz w:val="24"/>
          <w:szCs w:val="24"/>
          <w:lang w:val="es-ES"/>
        </w:rPr>
        <w:t>Desde la disciplina de las Tecnologías de la Información, ofrecerá un aporte significativo al análisis de los modelos de interoperabilidad, gobernanza de datos y transformación digital aplicados al sector financiero. Al integrar una perspectiva cualitativa centrada en la comprensión del fenómeno desde las voces de sus protagonistas, el estudio aspirará a generar conocimiento útil y aplicable que fortalezca tanto la reflexión académica como la formulación de políticas públicas y estrategias de innovación tecnológica en Chile.</w:t>
      </w:r>
    </w:p>
    <w:p w14:paraId="0411747A">
      <w:pPr>
        <w:spacing w:before="240" w:beforeAutospacing="0" w:after="240" w:afterAutospacing="0"/>
        <w:ind w:firstLine="708"/>
        <w:jc w:val="both"/>
        <w:rPr>
          <w:rFonts w:ascii="Arial" w:hAnsi="Arial" w:eastAsia="Arial" w:cs="Arial"/>
          <w:b w:val="0"/>
          <w:bCs w:val="0"/>
          <w:sz w:val="24"/>
          <w:szCs w:val="24"/>
          <w:lang w:val="es-ES"/>
        </w:rPr>
      </w:pPr>
    </w:p>
    <w:p w14:paraId="03D06538">
      <w:pPr>
        <w:suppressLineNumbers w:val="0"/>
        <w:bidi w:val="0"/>
        <w:spacing w:before="0" w:beforeAutospacing="0" w:after="0" w:afterAutospacing="0" w:line="279" w:lineRule="auto"/>
        <w:ind w:left="0" w:right="0"/>
        <w:jc w:val="left"/>
        <w:rPr>
          <w:rFonts w:ascii="Arial" w:hAnsi="Arial" w:eastAsia="Arial" w:cs="Arial"/>
          <w:b/>
          <w:bCs/>
          <w:sz w:val="24"/>
          <w:szCs w:val="24"/>
          <w:lang w:val="es-ES"/>
        </w:rPr>
      </w:pPr>
      <w:r>
        <w:rPr>
          <w:rFonts w:ascii="Arial" w:hAnsi="Arial" w:eastAsia="Arial" w:cs="Arial"/>
          <w:b/>
          <w:bCs/>
          <w:sz w:val="24"/>
          <w:szCs w:val="24"/>
          <w:lang w:val="es-ES"/>
        </w:rPr>
        <w:t>Justificación Filosófica</w:t>
      </w:r>
    </w:p>
    <w:p w14:paraId="0BFE34AE">
      <w:pPr>
        <w:spacing w:before="240" w:beforeAutospacing="0" w:after="240" w:afterAutospacing="0"/>
        <w:ind w:firstLine="708"/>
        <w:jc w:val="both"/>
        <w:rPr>
          <w:rFonts w:ascii="Arial" w:hAnsi="Arial" w:eastAsia="Arial" w:cs="Arial"/>
          <w:b w:val="0"/>
          <w:bCs w:val="0"/>
          <w:sz w:val="24"/>
          <w:szCs w:val="24"/>
          <w:lang w:val="es-ES"/>
        </w:rPr>
      </w:pPr>
      <w:r>
        <w:rPr>
          <w:rFonts w:ascii="Arial" w:hAnsi="Arial" w:eastAsia="Arial" w:cs="Arial"/>
          <w:b w:val="0"/>
          <w:bCs w:val="0"/>
          <w:sz w:val="24"/>
          <w:szCs w:val="24"/>
          <w:lang w:val="es-ES"/>
        </w:rPr>
        <w:t>Desde el plano ontológico, el Finanzas Abiertas se comprenderá como una realidad sociotécnica compleja, en la que se entretejen dimensiones técnicas (APIs, interoperabilidad), normativas (Ley Fintec, regulación CMF) y sociales (percepciones, confianza, gobernanza). Esta investigación reconocerá que el fenómeno no existe como un dato objetivo independiente del observador, sino que se construye y se significa en la interacción de los actores del ecosistema financiero. La realidad estudiada será tratada, por tanto, como múltiple, construida e interpretativa, en línea con los postulados del paradigma cualitativo.</w:t>
      </w:r>
    </w:p>
    <w:p w14:paraId="1BFC5446">
      <w:pPr>
        <w:spacing w:before="240" w:beforeAutospacing="0" w:after="240" w:afterAutospacing="0"/>
        <w:ind w:firstLine="708"/>
        <w:jc w:val="both"/>
        <w:rPr>
          <w:rFonts w:ascii="Arial" w:hAnsi="Arial" w:eastAsia="Arial" w:cs="Arial"/>
          <w:b w:val="0"/>
          <w:bCs w:val="0"/>
          <w:sz w:val="24"/>
          <w:szCs w:val="24"/>
          <w:lang w:val="es-ES"/>
        </w:rPr>
      </w:pPr>
      <w:r>
        <w:rPr>
          <w:rFonts w:ascii="Arial" w:hAnsi="Arial" w:eastAsia="Arial" w:cs="Arial"/>
          <w:b w:val="0"/>
          <w:bCs w:val="0"/>
          <w:sz w:val="24"/>
          <w:szCs w:val="24"/>
          <w:lang w:val="es-ES"/>
        </w:rPr>
        <w:t>Desde el plano gnoseológico y epistemológico, el conocimiento sobre el impacto del Finanzas Abiertas no se obtendrá a través de la medición estadística, sino mediante la interpretación de experiencias, narrativas y significados que los propios actores atribuyen al fenómeno. El investigador se posicionará como instrumento de conocimiento, reconociendo que la comprensión emerge del diálogo entre el sujeto cognoscente y los sujetos cognoscidos, en lugar de una relación sujeto-objeto distante y neutral.</w:t>
      </w:r>
    </w:p>
    <w:p w14:paraId="1DC7D50D">
      <w:pPr>
        <w:spacing w:before="240" w:beforeAutospacing="0" w:after="240" w:afterAutospacing="0"/>
        <w:ind w:firstLine="708"/>
        <w:jc w:val="both"/>
        <w:rPr>
          <w:rFonts w:ascii="Arial" w:hAnsi="Arial" w:eastAsia="Arial" w:cs="Arial"/>
          <w:b w:val="0"/>
          <w:bCs w:val="0"/>
          <w:sz w:val="24"/>
          <w:szCs w:val="24"/>
          <w:lang w:val="es-ES"/>
        </w:rPr>
      </w:pPr>
      <w:r>
        <w:rPr>
          <w:rFonts w:ascii="Arial" w:hAnsi="Arial" w:eastAsia="Arial" w:cs="Arial"/>
          <w:b w:val="0"/>
          <w:bCs w:val="0"/>
          <w:sz w:val="24"/>
          <w:szCs w:val="24"/>
          <w:lang w:val="es-ES"/>
        </w:rPr>
        <w:t>En el plano axiológico, la investigación se guiará por valores como la equidad digital, la privacidad de los datos personales, la transparencia en la gobernanza financiera y el compromiso con una innovación tecnológica responsable e inclusiva. Estos valores orientarán tanto la recolección como el análisis e interpretación de la información, reconociendo la carga valorativa inherente a toda investigación cualitativa.</w:t>
      </w:r>
    </w:p>
    <w:p w14:paraId="40AF7B69">
      <w:pPr>
        <w:spacing w:before="240" w:beforeAutospacing="0" w:after="240" w:afterAutospacing="0"/>
        <w:ind w:firstLine="708"/>
        <w:jc w:val="both"/>
        <w:rPr>
          <w:rFonts w:ascii="Arial" w:hAnsi="Arial" w:eastAsia="Arial" w:cs="Arial"/>
          <w:b w:val="0"/>
          <w:bCs w:val="0"/>
          <w:sz w:val="24"/>
          <w:szCs w:val="24"/>
          <w:lang w:val="es-ES"/>
        </w:rPr>
      </w:pPr>
      <w:r>
        <w:rPr>
          <w:rFonts w:ascii="Arial" w:hAnsi="Arial" w:eastAsia="Arial" w:cs="Arial"/>
          <w:b w:val="0"/>
          <w:bCs w:val="0"/>
          <w:sz w:val="24"/>
          <w:szCs w:val="24"/>
          <w:lang w:val="es-ES"/>
        </w:rPr>
        <w:t>Finalmente, desde el plano teleológico, la investigación se orientará hacia la producción de conocimiento con utilidad pública: el fin último del estudio no será la acumulación de datos por sí misma, sino la generación de comprensiones que sirvan de fundamento para políticas públicas y marcos de gobernanza digital que promuevan un sistema financiero más abierto, equitativo y sostenible para Chile. Asimismo, el trabajo se adscribirá a la línea de investigación de Innovación Tecnológica y Transformación Organizacional de la Coordinación de Maestría en Tecnologías de la Información de la UNEG, en tanto aborda los procesos de adopción, adaptación e impacto de las tecnologías financieras digitales en el entorno institucional y regulatorio chileno.</w:t>
      </w:r>
    </w:p>
    <w:p w14:paraId="0A5DA2EB">
      <w:pPr>
        <w:jc w:val="both"/>
        <w:rPr>
          <w:sz w:val="24"/>
          <w:szCs w:val="24"/>
        </w:rPr>
      </w:pPr>
    </w:p>
    <w:p w14:paraId="6A6439B1">
      <w:pPr>
        <w:rPr>
          <w:rFonts w:ascii="Arial" w:hAnsi="Arial" w:eastAsia="Arial" w:cs="Arial"/>
          <w:b/>
          <w:bCs/>
          <w:sz w:val="24"/>
          <w:szCs w:val="24"/>
          <w:lang w:val="es-ES"/>
        </w:rPr>
      </w:pPr>
      <w:r>
        <w:rPr>
          <w:rFonts w:ascii="Arial" w:hAnsi="Arial" w:eastAsia="Arial" w:cs="Arial"/>
          <w:b/>
          <w:bCs/>
          <w:sz w:val="24"/>
          <w:szCs w:val="24"/>
          <w:lang w:val="es-ES"/>
        </w:rPr>
        <w:br w:type="page"/>
      </w:r>
    </w:p>
    <w:p w14:paraId="22374EE9">
      <w:pPr>
        <w:spacing w:before="240" w:beforeAutospacing="0" w:after="240" w:afterAutospacing="0"/>
        <w:jc w:val="both"/>
        <w:rPr>
          <w:rFonts w:ascii="Arial" w:hAnsi="Arial" w:eastAsia="Arial" w:cs="Arial"/>
          <w:b/>
          <w:bCs/>
          <w:sz w:val="24"/>
          <w:szCs w:val="24"/>
          <w:lang w:val="es-ES"/>
        </w:rPr>
      </w:pPr>
      <w:r>
        <w:rPr>
          <w:rFonts w:ascii="Arial" w:hAnsi="Arial" w:eastAsia="Arial" w:cs="Arial"/>
          <w:b/>
          <w:bCs/>
          <w:sz w:val="24"/>
          <w:szCs w:val="24"/>
          <w:lang w:val="es-ES"/>
        </w:rPr>
        <w:t>MOMENTO II</w:t>
      </w:r>
    </w:p>
    <w:p w14:paraId="4A6FC340">
      <w:pPr>
        <w:spacing w:before="240" w:beforeAutospacing="0" w:after="240" w:afterAutospacing="0"/>
        <w:jc w:val="both"/>
        <w:rPr>
          <w:rFonts w:ascii="Arial" w:hAnsi="Arial" w:eastAsia="Arial" w:cs="Arial"/>
          <w:b/>
          <w:bCs/>
          <w:sz w:val="24"/>
          <w:szCs w:val="24"/>
          <w:lang w:val="es-ES"/>
        </w:rPr>
      </w:pPr>
      <w:r>
        <w:rPr>
          <w:rFonts w:ascii="Arial" w:hAnsi="Arial" w:eastAsia="Arial" w:cs="Arial"/>
          <w:b/>
          <w:bCs/>
          <w:sz w:val="24"/>
          <w:szCs w:val="24"/>
          <w:lang w:val="es-ES"/>
        </w:rPr>
        <w:t>CONTEXTO TEÓRICO REFERENCIAL</w:t>
      </w:r>
    </w:p>
    <w:p w14:paraId="717868CE">
      <w:pPr>
        <w:spacing w:before="240" w:beforeAutospacing="0" w:after="240" w:afterAutospacing="0"/>
        <w:jc w:val="both"/>
        <w:rPr>
          <w:rFonts w:ascii="Arial" w:hAnsi="Arial" w:eastAsia="Arial" w:cs="Arial"/>
          <w:b/>
          <w:bCs/>
          <w:sz w:val="24"/>
          <w:szCs w:val="24"/>
          <w:lang w:val="es-ES"/>
        </w:rPr>
      </w:pPr>
      <w:r>
        <w:rPr>
          <w:rFonts w:ascii="Arial" w:hAnsi="Arial" w:eastAsia="Arial" w:cs="Arial"/>
          <w:b/>
          <w:bCs/>
          <w:sz w:val="24"/>
          <w:szCs w:val="24"/>
          <w:lang w:val="es-ES"/>
        </w:rPr>
        <w:t>Estudios Previos de la Investigación</w:t>
      </w:r>
    </w:p>
    <w:p w14:paraId="21C37823">
      <w:pPr>
        <w:spacing w:before="240" w:beforeAutospacing="0" w:after="240" w:afterAutospacing="0"/>
        <w:ind w:firstLine="708" w:firstLineChars="0"/>
        <w:jc w:val="both"/>
        <w:rPr>
          <w:rFonts w:ascii="Arial" w:hAnsi="Arial" w:eastAsia="Arial" w:cs="Arial"/>
          <w:b/>
          <w:bCs/>
          <w:sz w:val="24"/>
          <w:szCs w:val="24"/>
          <w:lang w:val="es-ES"/>
        </w:rPr>
      </w:pPr>
      <w:r>
        <w:rPr>
          <w:rFonts w:ascii="Arial" w:hAnsi="Arial" w:eastAsia="Arial" w:cs="Arial"/>
          <w:b/>
          <w:bCs/>
          <w:sz w:val="24"/>
          <w:szCs w:val="24"/>
          <w:lang w:val="es-ES"/>
        </w:rPr>
        <w:t>Estudio Previo N.º 1</w:t>
      </w:r>
    </w:p>
    <w:p w14:paraId="727E650A">
      <w:pPr>
        <w:spacing w:before="240" w:beforeAutospacing="0" w:after="240" w:afterAutospacing="0"/>
        <w:ind w:firstLine="708" w:firstLineChars="0"/>
        <w:jc w:val="both"/>
        <w:rPr>
          <w:rFonts w:ascii="Arial" w:hAnsi="Arial" w:eastAsia="Arial" w:cs="Arial"/>
          <w:b w:val="0"/>
          <w:bCs w:val="0"/>
          <w:sz w:val="24"/>
          <w:szCs w:val="24"/>
          <w:lang w:val="es-ES"/>
        </w:rPr>
      </w:pPr>
      <w:r>
        <w:rPr>
          <w:rFonts w:ascii="Arial" w:hAnsi="Arial" w:eastAsia="Arial" w:cs="Arial"/>
          <w:b w:val="0"/>
          <w:bCs w:val="0"/>
          <w:sz w:val="24"/>
          <w:szCs w:val="24"/>
          <w:lang w:val="es-ES"/>
        </w:rPr>
        <w:t>Gomber, Kauffman, Parker y Weber (2018) desarrollaron una investigación titulada On the Fintech Revolution: Interpreting the Forces of Innovation, Disruption, and Transformation in Financial Services, publicada en el Journal of Management Information Systems. El estudio tuvo como propósito analizar los factores que impulsan la transformación digital del sector financiero mediante la incorporación de tecnologías emergentes y modelos fintech.</w:t>
      </w:r>
    </w:p>
    <w:p w14:paraId="627DE88E">
      <w:pPr>
        <w:spacing w:before="240" w:beforeAutospacing="0" w:after="240" w:afterAutospacing="0"/>
        <w:ind w:firstLine="708" w:firstLineChars="0"/>
        <w:jc w:val="both"/>
        <w:rPr>
          <w:rFonts w:ascii="Arial" w:hAnsi="Arial" w:eastAsia="Arial" w:cs="Arial"/>
          <w:b w:val="0"/>
          <w:bCs w:val="0"/>
          <w:sz w:val="24"/>
          <w:szCs w:val="24"/>
          <w:lang w:val="es-ES"/>
        </w:rPr>
      </w:pPr>
      <w:r>
        <w:rPr>
          <w:rFonts w:hint="default" w:ascii="Arial" w:hAnsi="Arial" w:eastAsia="Arial" w:cs="Arial"/>
          <w:b w:val="0"/>
          <w:bCs w:val="0"/>
          <w:sz w:val="24"/>
          <w:szCs w:val="24"/>
          <w:lang w:val="es-ES"/>
        </w:rPr>
        <w:t xml:space="preserve">En la </w:t>
      </w:r>
      <w:r>
        <w:rPr>
          <w:rFonts w:ascii="Arial" w:hAnsi="Arial" w:eastAsia="Arial" w:cs="Arial"/>
          <w:b w:val="0"/>
          <w:bCs w:val="0"/>
          <w:sz w:val="24"/>
          <w:szCs w:val="24"/>
          <w:lang w:val="es-ES"/>
        </w:rPr>
        <w:t>investigación empleó una metodología de revisión analítica de literatura especializada y examinó diversos casos de innovación financiera en mercados internacionales. Entre sus principales hallazgos se destaca que la apertura de datos, la digitalización de procesos y la colaboración entre bancos y empresas tecnológicas constituyen elementos fundamentales para el desarrollo de nuevos servicios financieros.</w:t>
      </w:r>
    </w:p>
    <w:p w14:paraId="5A58E2FC">
      <w:pPr>
        <w:spacing w:before="240" w:beforeAutospacing="0" w:after="240" w:afterAutospacing="0"/>
        <w:ind w:firstLine="708" w:firstLineChars="0"/>
        <w:jc w:val="both"/>
        <w:rPr>
          <w:rFonts w:ascii="Arial" w:hAnsi="Arial" w:eastAsia="Arial" w:cs="Arial"/>
          <w:b w:val="0"/>
          <w:bCs w:val="0"/>
          <w:sz w:val="24"/>
          <w:szCs w:val="24"/>
          <w:lang w:val="es-ES"/>
        </w:rPr>
      </w:pPr>
      <w:r>
        <w:rPr>
          <w:rFonts w:ascii="Arial" w:hAnsi="Arial" w:eastAsia="Arial" w:cs="Arial"/>
          <w:b w:val="0"/>
          <w:bCs w:val="0"/>
          <w:sz w:val="24"/>
          <w:szCs w:val="24"/>
          <w:lang w:val="es-ES"/>
        </w:rPr>
        <w:t xml:space="preserve">Este antecedente aporta a la presente investigación una base conceptual para comprender cómo </w:t>
      </w:r>
      <w:r>
        <w:rPr>
          <w:rFonts w:hint="default" w:ascii="Arial" w:hAnsi="Arial" w:eastAsia="Arial" w:cs="Arial"/>
          <w:b w:val="0"/>
          <w:bCs w:val="0"/>
          <w:sz w:val="24"/>
          <w:szCs w:val="24"/>
          <w:lang w:val="es-ES"/>
        </w:rPr>
        <w:t xml:space="preserve"> Finanzas Abiertas </w:t>
      </w:r>
      <w:r>
        <w:rPr>
          <w:rFonts w:ascii="Arial" w:hAnsi="Arial" w:eastAsia="Arial" w:cs="Arial"/>
          <w:b w:val="0"/>
          <w:bCs w:val="0"/>
          <w:sz w:val="24"/>
          <w:szCs w:val="24"/>
          <w:lang w:val="es-ES"/>
        </w:rPr>
        <w:t>puede convertirse en un mecanismo de innovación tecnológica y transformación competitiva dentro del sistema financiero chileno.</w:t>
      </w:r>
    </w:p>
    <w:p w14:paraId="21ACDED9">
      <w:pPr>
        <w:spacing w:before="240" w:beforeAutospacing="0" w:after="240" w:afterAutospacing="0"/>
        <w:ind w:firstLine="708" w:firstLineChars="0"/>
        <w:jc w:val="both"/>
        <w:rPr>
          <w:rFonts w:ascii="Arial" w:hAnsi="Arial" w:eastAsia="Arial" w:cs="Arial"/>
          <w:b/>
          <w:bCs/>
          <w:sz w:val="24"/>
          <w:szCs w:val="24"/>
          <w:lang w:val="es-ES"/>
        </w:rPr>
      </w:pPr>
      <w:r>
        <w:rPr>
          <w:rFonts w:ascii="Arial" w:hAnsi="Arial" w:eastAsia="Arial" w:cs="Arial"/>
          <w:b/>
          <w:bCs/>
          <w:sz w:val="24"/>
          <w:szCs w:val="24"/>
          <w:lang w:val="es-ES"/>
        </w:rPr>
        <w:t>Estudio Previo N.º 2</w:t>
      </w:r>
    </w:p>
    <w:p w14:paraId="7B4DCA92">
      <w:pPr>
        <w:spacing w:before="240" w:beforeAutospacing="0" w:after="240" w:afterAutospacing="0"/>
        <w:ind w:firstLine="708" w:firstLineChars="0"/>
        <w:jc w:val="both"/>
        <w:rPr>
          <w:rFonts w:ascii="Arial" w:hAnsi="Arial" w:eastAsia="Arial" w:cs="Arial"/>
          <w:b/>
          <w:bCs/>
          <w:sz w:val="24"/>
          <w:szCs w:val="24"/>
          <w:lang w:val="es-ES"/>
        </w:rPr>
      </w:pPr>
      <w:r>
        <w:rPr>
          <w:rFonts w:ascii="Arial" w:hAnsi="Arial" w:eastAsia="Arial" w:cs="Arial"/>
          <w:b w:val="0"/>
          <w:bCs w:val="0"/>
          <w:sz w:val="24"/>
          <w:szCs w:val="24"/>
          <w:lang w:val="es-ES"/>
        </w:rPr>
        <w:t>El Banco Mundial (2022), en el documento Finanzas Abiertas: Marco Conceptual y Perspectivas para América Latina y el Caribe, analizó el avance de los modelos de Open Banking</w:t>
      </w:r>
      <w:r>
        <w:rPr>
          <w:rFonts w:hint="default" w:ascii="Arial" w:hAnsi="Arial" w:eastAsia="Arial" w:cs="Arial"/>
          <w:b w:val="0"/>
          <w:bCs w:val="0"/>
          <w:sz w:val="24"/>
          <w:szCs w:val="24"/>
          <w:lang w:val="es-ES"/>
        </w:rPr>
        <w:t xml:space="preserve"> (Banca Abierta)</w:t>
      </w:r>
      <w:r>
        <w:rPr>
          <w:rFonts w:ascii="Arial" w:hAnsi="Arial" w:eastAsia="Arial" w:cs="Arial"/>
          <w:b w:val="0"/>
          <w:bCs w:val="0"/>
          <w:sz w:val="24"/>
          <w:szCs w:val="24"/>
          <w:lang w:val="es-ES"/>
        </w:rPr>
        <w:t xml:space="preserve"> y Open Finance</w:t>
      </w:r>
      <w:r>
        <w:rPr>
          <w:rFonts w:hint="default" w:ascii="Arial" w:hAnsi="Arial" w:eastAsia="Arial" w:cs="Arial"/>
          <w:b w:val="0"/>
          <w:bCs w:val="0"/>
          <w:sz w:val="24"/>
          <w:szCs w:val="24"/>
          <w:lang w:val="es-ES"/>
        </w:rPr>
        <w:t xml:space="preserve"> (Finanzas Abiertas)</w:t>
      </w:r>
      <w:r>
        <w:rPr>
          <w:rFonts w:ascii="Arial" w:hAnsi="Arial" w:eastAsia="Arial" w:cs="Arial"/>
          <w:b w:val="0"/>
          <w:bCs w:val="0"/>
          <w:sz w:val="24"/>
          <w:szCs w:val="24"/>
          <w:lang w:val="es-ES"/>
        </w:rPr>
        <w:t xml:space="preserve"> en diversos países de la región</w:t>
      </w:r>
      <w:r>
        <w:rPr>
          <w:rFonts w:ascii="Arial" w:hAnsi="Arial" w:eastAsia="Arial" w:cs="Arial"/>
          <w:b/>
          <w:bCs/>
          <w:sz w:val="24"/>
          <w:szCs w:val="24"/>
          <w:lang w:val="es-ES"/>
        </w:rPr>
        <w:t>.</w:t>
      </w:r>
    </w:p>
    <w:p w14:paraId="51618AFE">
      <w:pPr>
        <w:spacing w:before="240" w:beforeAutospacing="0" w:after="240" w:afterAutospacing="0"/>
        <w:ind w:firstLine="708" w:firstLineChars="0"/>
        <w:jc w:val="both"/>
        <w:rPr>
          <w:rFonts w:ascii="Arial" w:hAnsi="Arial" w:eastAsia="Arial" w:cs="Arial"/>
          <w:b w:val="0"/>
          <w:bCs w:val="0"/>
          <w:sz w:val="24"/>
          <w:szCs w:val="24"/>
          <w:lang w:val="es-ES"/>
        </w:rPr>
      </w:pPr>
      <w:r>
        <w:rPr>
          <w:rFonts w:ascii="Arial" w:hAnsi="Arial" w:eastAsia="Arial" w:cs="Arial"/>
          <w:b w:val="0"/>
          <w:bCs w:val="0"/>
          <w:sz w:val="24"/>
          <w:szCs w:val="24"/>
          <w:lang w:val="es-ES"/>
        </w:rPr>
        <w:t>El estudio tuvo como objetivo identificar oportunidades, desafíos regulatorios y factores críticos para la implementación de ecosistemas financieros abiertos. La investigación se sustentó en análisis comparativos de marcos regulatorios y experiencias internacionales.</w:t>
      </w:r>
    </w:p>
    <w:p w14:paraId="66D7C658">
      <w:pPr>
        <w:spacing w:before="240" w:beforeAutospacing="0" w:after="240" w:afterAutospacing="0"/>
        <w:ind w:firstLine="708" w:firstLineChars="0"/>
        <w:jc w:val="both"/>
        <w:rPr>
          <w:rFonts w:ascii="Arial" w:hAnsi="Arial" w:eastAsia="Arial" w:cs="Arial"/>
          <w:b w:val="0"/>
          <w:bCs w:val="0"/>
          <w:sz w:val="24"/>
          <w:szCs w:val="24"/>
          <w:lang w:val="es-ES"/>
        </w:rPr>
      </w:pPr>
      <w:r>
        <w:rPr>
          <w:rFonts w:ascii="Arial" w:hAnsi="Arial" w:eastAsia="Arial" w:cs="Arial"/>
          <w:b w:val="0"/>
          <w:bCs w:val="0"/>
          <w:sz w:val="24"/>
          <w:szCs w:val="24"/>
          <w:lang w:val="es-ES"/>
        </w:rPr>
        <w:t>Los resultados evidenciaron que la apertura controlada de datos financieros favorece la competencia, impulsa la innovación y contribuye a una mayor inclusión financiera. Asimismo, se identificaron desafíos asociados a la protección de datos, ciberseguridad y gobernanza digital.</w:t>
      </w:r>
    </w:p>
    <w:p w14:paraId="093F2B40">
      <w:pPr>
        <w:spacing w:before="240" w:beforeAutospacing="0" w:after="240" w:afterAutospacing="0"/>
        <w:ind w:firstLine="708" w:firstLineChars="0"/>
        <w:jc w:val="both"/>
        <w:rPr>
          <w:rFonts w:ascii="Arial" w:hAnsi="Arial" w:eastAsia="Arial" w:cs="Arial"/>
          <w:b/>
          <w:bCs/>
          <w:sz w:val="24"/>
          <w:szCs w:val="24"/>
          <w:lang w:val="es-ES"/>
        </w:rPr>
      </w:pPr>
      <w:r>
        <w:rPr>
          <w:rFonts w:ascii="Arial" w:hAnsi="Arial" w:eastAsia="Arial" w:cs="Arial"/>
          <w:b w:val="0"/>
          <w:bCs w:val="0"/>
          <w:sz w:val="24"/>
          <w:szCs w:val="24"/>
          <w:lang w:val="es-ES"/>
        </w:rPr>
        <w:t>Este estudio constituye un referente importante para comprender el contexto latinoamericano en el que se inserta el Sistema de Finanzas Abiertas chileno.</w:t>
      </w:r>
    </w:p>
    <w:p w14:paraId="51209E63">
      <w:pPr>
        <w:spacing w:before="240" w:beforeAutospacing="0" w:after="240" w:afterAutospacing="0"/>
        <w:ind w:firstLine="708" w:firstLineChars="0"/>
        <w:jc w:val="both"/>
        <w:rPr>
          <w:rFonts w:ascii="Arial" w:hAnsi="Arial" w:eastAsia="Arial" w:cs="Arial"/>
          <w:b/>
          <w:bCs/>
          <w:sz w:val="24"/>
          <w:szCs w:val="24"/>
          <w:lang w:val="es-ES"/>
        </w:rPr>
      </w:pPr>
      <w:r>
        <w:rPr>
          <w:rFonts w:ascii="Arial" w:hAnsi="Arial" w:eastAsia="Arial" w:cs="Arial"/>
          <w:b/>
          <w:bCs/>
          <w:sz w:val="24"/>
          <w:szCs w:val="24"/>
          <w:lang w:val="es-ES"/>
        </w:rPr>
        <w:t>Estudio Previo N.º 3</w:t>
      </w:r>
    </w:p>
    <w:p w14:paraId="5E75F483">
      <w:pPr>
        <w:spacing w:before="240" w:beforeAutospacing="0" w:after="240" w:afterAutospacing="0"/>
        <w:ind w:firstLine="708" w:firstLineChars="0"/>
        <w:jc w:val="both"/>
        <w:rPr>
          <w:rFonts w:ascii="Arial" w:hAnsi="Arial" w:eastAsia="Arial" w:cs="Arial"/>
          <w:b w:val="0"/>
          <w:bCs w:val="0"/>
          <w:sz w:val="24"/>
          <w:szCs w:val="24"/>
          <w:lang w:val="es-ES"/>
        </w:rPr>
      </w:pPr>
      <w:r>
        <w:rPr>
          <w:rFonts w:ascii="Arial" w:hAnsi="Arial" w:eastAsia="Arial" w:cs="Arial"/>
          <w:b w:val="0"/>
          <w:bCs w:val="0"/>
          <w:sz w:val="24"/>
          <w:szCs w:val="24"/>
          <w:lang w:val="es-ES"/>
        </w:rPr>
        <w:t>La Comisión para el Mercado Financiero (CMF) (2023) publicó el documento Sistema de Finanzas Abiertas: Marco Regulatorio e Implementación en Chile, orientado a describir los avances regulatorios derivados de la Ley Fintec N.º 21.521.</w:t>
      </w:r>
    </w:p>
    <w:p w14:paraId="06453F8E">
      <w:pPr>
        <w:spacing w:before="240" w:beforeAutospacing="0" w:after="240" w:afterAutospacing="0"/>
        <w:ind w:firstLine="708" w:firstLineChars="0"/>
        <w:jc w:val="both"/>
        <w:rPr>
          <w:rFonts w:ascii="Arial" w:hAnsi="Arial" w:eastAsia="Arial" w:cs="Arial"/>
          <w:b w:val="0"/>
          <w:bCs w:val="0"/>
          <w:sz w:val="24"/>
          <w:szCs w:val="24"/>
          <w:lang w:val="es-ES"/>
        </w:rPr>
      </w:pPr>
      <w:r>
        <w:rPr>
          <w:rFonts w:ascii="Arial" w:hAnsi="Arial" w:eastAsia="Arial" w:cs="Arial"/>
          <w:b w:val="0"/>
          <w:bCs w:val="0"/>
          <w:sz w:val="24"/>
          <w:szCs w:val="24"/>
          <w:lang w:val="es-ES"/>
        </w:rPr>
        <w:t>El documento presenta los principios que regirán la interoperabilidad de datos financieros entre instituciones participantes, así como los mecanismos de supervisión y protección de los usuarios.</w:t>
      </w:r>
    </w:p>
    <w:p w14:paraId="5B5EEDA0">
      <w:pPr>
        <w:spacing w:before="240" w:beforeAutospacing="0" w:after="240" w:afterAutospacing="0"/>
        <w:ind w:firstLine="708" w:firstLineChars="0"/>
        <w:jc w:val="both"/>
        <w:rPr>
          <w:rFonts w:ascii="Arial" w:hAnsi="Arial" w:eastAsia="Arial" w:cs="Arial"/>
          <w:b w:val="0"/>
          <w:bCs w:val="0"/>
          <w:sz w:val="24"/>
          <w:szCs w:val="24"/>
          <w:lang w:val="es-ES"/>
        </w:rPr>
      </w:pPr>
      <w:r>
        <w:rPr>
          <w:rFonts w:ascii="Arial" w:hAnsi="Arial" w:eastAsia="Arial" w:cs="Arial"/>
          <w:b w:val="0"/>
          <w:bCs w:val="0"/>
          <w:sz w:val="24"/>
          <w:szCs w:val="24"/>
          <w:lang w:val="es-ES"/>
        </w:rPr>
        <w:t>Entre las conclusiones más relevantes se encuentra la necesidad de fortalecer las capacidades tecnológicas de las instituciones financieras para garantizar una implementación segura, eficiente y transparente del Sistema de Finanzas Abiertas.</w:t>
      </w:r>
    </w:p>
    <w:p w14:paraId="4D224EFC">
      <w:pPr>
        <w:spacing w:before="240" w:beforeAutospacing="0" w:after="240" w:afterAutospacing="0"/>
        <w:ind w:firstLine="708" w:firstLineChars="0"/>
        <w:jc w:val="both"/>
        <w:rPr>
          <w:rFonts w:ascii="Arial" w:hAnsi="Arial" w:eastAsia="Arial" w:cs="Arial"/>
          <w:b w:val="0"/>
          <w:bCs w:val="0"/>
          <w:sz w:val="24"/>
          <w:szCs w:val="24"/>
          <w:lang w:val="es-ES"/>
        </w:rPr>
      </w:pPr>
      <w:r>
        <w:rPr>
          <w:rFonts w:ascii="Arial" w:hAnsi="Arial" w:eastAsia="Arial" w:cs="Arial"/>
          <w:b w:val="0"/>
          <w:bCs w:val="0"/>
          <w:sz w:val="24"/>
          <w:szCs w:val="24"/>
          <w:lang w:val="es-ES"/>
        </w:rPr>
        <w:t>Este antecedente proporciona información contextual relevante sobre el entorno regulatorio en el cual se desarrollará la presente investigación.</w:t>
      </w:r>
    </w:p>
    <w:p w14:paraId="08EFDA8E">
      <w:pPr>
        <w:spacing w:before="240" w:beforeAutospacing="0" w:after="240" w:afterAutospacing="0"/>
        <w:ind w:firstLine="708" w:firstLineChars="0"/>
        <w:jc w:val="both"/>
        <w:rPr>
          <w:rFonts w:ascii="Arial" w:hAnsi="Arial" w:eastAsia="Arial" w:cs="Arial"/>
          <w:b/>
          <w:bCs/>
          <w:sz w:val="24"/>
          <w:szCs w:val="24"/>
          <w:lang w:val="es-ES"/>
        </w:rPr>
      </w:pPr>
    </w:p>
    <w:p w14:paraId="7E671FF0">
      <w:pPr>
        <w:spacing w:before="240" w:beforeAutospacing="0" w:after="240" w:afterAutospacing="0"/>
        <w:ind w:firstLine="708" w:firstLineChars="0"/>
        <w:jc w:val="both"/>
        <w:rPr>
          <w:rFonts w:ascii="Arial" w:hAnsi="Arial" w:eastAsia="Arial" w:cs="Arial"/>
          <w:b/>
          <w:bCs/>
          <w:sz w:val="24"/>
          <w:szCs w:val="24"/>
          <w:lang w:val="es-ES"/>
        </w:rPr>
      </w:pPr>
      <w:r>
        <w:rPr>
          <w:rFonts w:ascii="Arial" w:hAnsi="Arial" w:eastAsia="Arial" w:cs="Arial"/>
          <w:b/>
          <w:bCs/>
          <w:sz w:val="24"/>
          <w:szCs w:val="24"/>
          <w:lang w:val="es-ES"/>
        </w:rPr>
        <w:t>Teorías que Sustentan la Investigación</w:t>
      </w:r>
    </w:p>
    <w:p w14:paraId="255747BF">
      <w:pPr>
        <w:spacing w:before="240" w:beforeAutospacing="0" w:after="240" w:afterAutospacing="0"/>
        <w:ind w:firstLine="708" w:firstLineChars="0"/>
        <w:jc w:val="both"/>
        <w:rPr>
          <w:rFonts w:hint="default" w:ascii="Arial" w:hAnsi="Arial" w:eastAsia="Arial" w:cs="Arial"/>
          <w:b w:val="0"/>
          <w:bCs w:val="0"/>
          <w:sz w:val="24"/>
          <w:szCs w:val="24"/>
          <w:lang w:val="es-ES"/>
        </w:rPr>
      </w:pPr>
      <w:r>
        <w:rPr>
          <w:rFonts w:hint="default" w:ascii="Arial" w:hAnsi="Arial" w:eastAsia="Arial" w:cs="Arial"/>
          <w:b w:val="0"/>
          <w:bCs w:val="0"/>
          <w:sz w:val="24"/>
          <w:szCs w:val="24"/>
          <w:lang w:val="es-ES"/>
        </w:rPr>
        <w:t>Para la comprensión e interpretación del fenómeno estudiado, la investigación se apoyará en las siguientes teorías:</w:t>
      </w:r>
    </w:p>
    <w:p w14:paraId="6A399FA7">
      <w:pPr>
        <w:spacing w:before="240" w:beforeAutospacing="0" w:after="240" w:afterAutospacing="0"/>
        <w:ind w:firstLine="708" w:firstLineChars="0"/>
        <w:jc w:val="both"/>
        <w:rPr>
          <w:rFonts w:ascii="Arial" w:hAnsi="Arial" w:eastAsia="Arial" w:cs="Arial"/>
          <w:b/>
          <w:bCs/>
          <w:sz w:val="24"/>
          <w:szCs w:val="24"/>
          <w:lang w:val="es-ES"/>
        </w:rPr>
      </w:pPr>
      <w:r>
        <w:rPr>
          <w:rFonts w:ascii="Arial" w:hAnsi="Arial" w:eastAsia="Arial" w:cs="Arial"/>
          <w:b/>
          <w:bCs/>
          <w:sz w:val="24"/>
          <w:szCs w:val="24"/>
          <w:lang w:val="es-ES"/>
        </w:rPr>
        <w:t>Teoría de la Innovación Disruptiva</w:t>
      </w:r>
    </w:p>
    <w:p w14:paraId="5EEAA4E9">
      <w:pPr>
        <w:spacing w:before="240" w:beforeAutospacing="0" w:after="240" w:afterAutospacing="0"/>
        <w:ind w:left="708" w:leftChars="0" w:firstLine="708" w:firstLineChars="0"/>
        <w:jc w:val="both"/>
        <w:rPr>
          <w:rFonts w:hint="default" w:ascii="Arial" w:hAnsi="Arial" w:eastAsia="Arial" w:cs="Arial"/>
          <w:b/>
          <w:bCs/>
          <w:sz w:val="24"/>
          <w:szCs w:val="24"/>
          <w:lang w:val="es-ES"/>
        </w:rPr>
      </w:pPr>
      <w:r>
        <w:rPr>
          <w:rFonts w:ascii="Arial" w:hAnsi="Arial" w:eastAsia="Arial" w:cs="Arial"/>
          <w:b/>
          <w:bCs/>
          <w:sz w:val="24"/>
          <w:szCs w:val="24"/>
          <w:lang w:val="es-ES"/>
        </w:rPr>
        <w:t>Autor principal:</w:t>
      </w:r>
      <w:r>
        <w:rPr>
          <w:rFonts w:hint="default" w:ascii="Arial" w:hAnsi="Arial" w:eastAsia="Arial" w:cs="Arial"/>
          <w:b/>
          <w:bCs/>
          <w:sz w:val="24"/>
          <w:szCs w:val="24"/>
          <w:lang w:val="es-ES"/>
        </w:rPr>
        <w:t xml:space="preserve"> </w:t>
      </w:r>
    </w:p>
    <w:p w14:paraId="56304EEE">
      <w:pPr>
        <w:spacing w:before="240" w:beforeAutospacing="0" w:after="240" w:afterAutospacing="0"/>
        <w:ind w:left="708" w:leftChars="0" w:firstLine="708" w:firstLineChars="0"/>
        <w:jc w:val="both"/>
        <w:rPr>
          <w:rFonts w:ascii="Arial" w:hAnsi="Arial" w:eastAsia="Arial" w:cs="Arial"/>
          <w:b w:val="0"/>
          <w:bCs w:val="0"/>
          <w:sz w:val="24"/>
          <w:szCs w:val="24"/>
          <w:lang w:val="es-ES"/>
        </w:rPr>
      </w:pPr>
      <w:r>
        <w:rPr>
          <w:rFonts w:ascii="Arial" w:hAnsi="Arial" w:eastAsia="Arial" w:cs="Arial"/>
          <w:b w:val="0"/>
          <w:bCs w:val="0"/>
          <w:sz w:val="24"/>
          <w:szCs w:val="24"/>
          <w:lang w:val="es-ES"/>
        </w:rPr>
        <w:t xml:space="preserve">Clayton Christensen </w:t>
      </w:r>
    </w:p>
    <w:p w14:paraId="7A5F668F">
      <w:pPr>
        <w:spacing w:before="240" w:beforeAutospacing="0" w:after="240" w:afterAutospacing="0"/>
        <w:ind w:firstLine="708" w:firstLineChars="0"/>
        <w:jc w:val="both"/>
        <w:rPr>
          <w:rFonts w:ascii="Arial" w:hAnsi="Arial" w:eastAsia="Arial" w:cs="Arial"/>
          <w:b/>
          <w:bCs/>
          <w:sz w:val="24"/>
          <w:szCs w:val="24"/>
          <w:lang w:val="es-ES"/>
        </w:rPr>
      </w:pPr>
      <w:r>
        <w:rPr>
          <w:rFonts w:ascii="Arial" w:hAnsi="Arial" w:eastAsia="Arial" w:cs="Arial"/>
          <w:b/>
          <w:bCs/>
          <w:sz w:val="24"/>
          <w:szCs w:val="24"/>
          <w:lang w:val="es-ES"/>
        </w:rPr>
        <w:t>Teoría de la Competencia Basada en Recursos</w:t>
      </w:r>
    </w:p>
    <w:p w14:paraId="39276E82">
      <w:pPr>
        <w:spacing w:before="240" w:beforeAutospacing="0" w:after="240" w:afterAutospacing="0"/>
        <w:ind w:left="708" w:leftChars="0" w:firstLine="708" w:firstLineChars="0"/>
        <w:jc w:val="both"/>
        <w:rPr>
          <w:rFonts w:ascii="Arial" w:hAnsi="Arial" w:eastAsia="Arial" w:cs="Arial"/>
          <w:b/>
          <w:bCs/>
          <w:sz w:val="24"/>
          <w:szCs w:val="24"/>
          <w:lang w:val="es-ES"/>
        </w:rPr>
      </w:pPr>
      <w:r>
        <w:rPr>
          <w:rFonts w:ascii="Arial" w:hAnsi="Arial" w:eastAsia="Arial" w:cs="Arial"/>
          <w:b/>
          <w:bCs/>
          <w:sz w:val="24"/>
          <w:szCs w:val="24"/>
          <w:lang w:val="es-ES"/>
        </w:rPr>
        <w:t>Autores principales:</w:t>
      </w:r>
    </w:p>
    <w:p w14:paraId="1E06FD61">
      <w:pPr>
        <w:spacing w:before="240" w:beforeAutospacing="0" w:after="240" w:afterAutospacing="0"/>
        <w:ind w:left="708" w:leftChars="0" w:firstLine="708" w:firstLineChars="0"/>
        <w:jc w:val="both"/>
        <w:rPr>
          <w:rFonts w:ascii="Arial" w:hAnsi="Arial" w:eastAsia="Arial" w:cs="Arial"/>
          <w:b w:val="0"/>
          <w:bCs w:val="0"/>
          <w:sz w:val="24"/>
          <w:szCs w:val="24"/>
          <w:lang w:val="es-ES"/>
        </w:rPr>
      </w:pPr>
      <w:r>
        <w:rPr>
          <w:rFonts w:ascii="Arial" w:hAnsi="Arial" w:eastAsia="Arial" w:cs="Arial"/>
          <w:b w:val="0"/>
          <w:bCs w:val="0"/>
          <w:sz w:val="24"/>
          <w:szCs w:val="24"/>
          <w:lang w:val="es-ES"/>
        </w:rPr>
        <w:t xml:space="preserve">Jay Barney </w:t>
      </w:r>
    </w:p>
    <w:p w14:paraId="11044AED">
      <w:pPr>
        <w:spacing w:before="240" w:beforeAutospacing="0" w:after="240" w:afterAutospacing="0"/>
        <w:ind w:left="708" w:leftChars="0" w:firstLine="708" w:firstLineChars="0"/>
        <w:jc w:val="both"/>
        <w:rPr>
          <w:rFonts w:ascii="Arial" w:hAnsi="Arial" w:eastAsia="Arial" w:cs="Arial"/>
          <w:b w:val="0"/>
          <w:bCs w:val="0"/>
          <w:sz w:val="24"/>
          <w:szCs w:val="24"/>
          <w:lang w:val="es-ES"/>
        </w:rPr>
      </w:pPr>
      <w:r>
        <w:rPr>
          <w:rFonts w:ascii="Arial" w:hAnsi="Arial" w:eastAsia="Arial" w:cs="Arial"/>
          <w:b w:val="0"/>
          <w:bCs w:val="0"/>
          <w:sz w:val="24"/>
          <w:szCs w:val="24"/>
          <w:lang w:val="es-ES"/>
        </w:rPr>
        <w:t xml:space="preserve">Birger Wernerfelt </w:t>
      </w:r>
    </w:p>
    <w:p w14:paraId="3FCBF28D">
      <w:pPr>
        <w:spacing w:before="240" w:beforeAutospacing="0" w:after="240" w:afterAutospacing="0"/>
        <w:ind w:firstLine="708" w:firstLineChars="0"/>
        <w:jc w:val="both"/>
        <w:rPr>
          <w:rFonts w:ascii="Arial" w:hAnsi="Arial" w:eastAsia="Arial" w:cs="Arial"/>
          <w:b/>
          <w:bCs/>
          <w:sz w:val="24"/>
          <w:szCs w:val="24"/>
          <w:lang w:val="es-ES"/>
        </w:rPr>
      </w:pPr>
      <w:r>
        <w:rPr>
          <w:rFonts w:ascii="Arial" w:hAnsi="Arial" w:eastAsia="Arial" w:cs="Arial"/>
          <w:b/>
          <w:bCs/>
          <w:sz w:val="24"/>
          <w:szCs w:val="24"/>
          <w:lang w:val="es-ES"/>
        </w:rPr>
        <w:t>Teoría de la Transformación Digital</w:t>
      </w:r>
    </w:p>
    <w:p w14:paraId="2DF4B0AB">
      <w:pPr>
        <w:spacing w:before="240" w:beforeAutospacing="0" w:after="240" w:afterAutospacing="0"/>
        <w:ind w:left="708" w:leftChars="0" w:firstLine="708" w:firstLineChars="0"/>
        <w:jc w:val="both"/>
        <w:rPr>
          <w:rFonts w:ascii="Arial" w:hAnsi="Arial" w:eastAsia="Arial" w:cs="Arial"/>
          <w:b/>
          <w:bCs/>
          <w:sz w:val="24"/>
          <w:szCs w:val="24"/>
          <w:lang w:val="es-ES"/>
        </w:rPr>
      </w:pPr>
      <w:r>
        <w:rPr>
          <w:rFonts w:ascii="Arial" w:hAnsi="Arial" w:eastAsia="Arial" w:cs="Arial"/>
          <w:b/>
          <w:bCs/>
          <w:sz w:val="24"/>
          <w:szCs w:val="24"/>
          <w:lang w:val="es-ES"/>
        </w:rPr>
        <w:t>Autores referenciales:</w:t>
      </w:r>
    </w:p>
    <w:p w14:paraId="02215FEE">
      <w:pPr>
        <w:spacing w:before="240" w:beforeAutospacing="0" w:after="240" w:afterAutospacing="0"/>
        <w:ind w:left="708" w:leftChars="0" w:firstLine="708" w:firstLineChars="0"/>
        <w:jc w:val="both"/>
        <w:rPr>
          <w:rFonts w:ascii="Arial" w:hAnsi="Arial" w:eastAsia="Arial" w:cs="Arial"/>
          <w:b w:val="0"/>
          <w:bCs w:val="0"/>
          <w:sz w:val="24"/>
          <w:szCs w:val="24"/>
          <w:lang w:val="es-ES"/>
        </w:rPr>
      </w:pPr>
      <w:r>
        <w:rPr>
          <w:rFonts w:ascii="Arial" w:hAnsi="Arial" w:eastAsia="Arial" w:cs="Arial"/>
          <w:b w:val="0"/>
          <w:bCs w:val="0"/>
          <w:sz w:val="24"/>
          <w:szCs w:val="24"/>
          <w:lang w:val="es-ES"/>
        </w:rPr>
        <w:t xml:space="preserve">George Westerman </w:t>
      </w:r>
    </w:p>
    <w:p w14:paraId="3F539B53">
      <w:pPr>
        <w:spacing w:before="240" w:beforeAutospacing="0" w:after="240" w:afterAutospacing="0"/>
        <w:ind w:left="708" w:leftChars="0" w:firstLine="708" w:firstLineChars="0"/>
        <w:jc w:val="both"/>
        <w:rPr>
          <w:rFonts w:ascii="Arial" w:hAnsi="Arial" w:eastAsia="Arial" w:cs="Arial"/>
          <w:b w:val="0"/>
          <w:bCs w:val="0"/>
          <w:sz w:val="24"/>
          <w:szCs w:val="24"/>
          <w:lang w:val="es-ES"/>
        </w:rPr>
      </w:pPr>
      <w:r>
        <w:rPr>
          <w:rFonts w:ascii="Arial" w:hAnsi="Arial" w:eastAsia="Arial" w:cs="Arial"/>
          <w:b w:val="0"/>
          <w:bCs w:val="0"/>
          <w:sz w:val="24"/>
          <w:szCs w:val="24"/>
          <w:lang w:val="es-ES"/>
        </w:rPr>
        <w:t xml:space="preserve">Didier Bonnet </w:t>
      </w:r>
    </w:p>
    <w:p w14:paraId="35D02BA2">
      <w:pPr>
        <w:spacing w:before="240" w:beforeAutospacing="0" w:after="240" w:afterAutospacing="0"/>
        <w:ind w:firstLine="708" w:firstLineChars="0"/>
        <w:jc w:val="both"/>
        <w:rPr>
          <w:rFonts w:ascii="Arial" w:hAnsi="Arial" w:eastAsia="Arial" w:cs="Arial"/>
          <w:b/>
          <w:bCs/>
          <w:sz w:val="24"/>
          <w:szCs w:val="24"/>
          <w:lang w:val="es-ES"/>
        </w:rPr>
      </w:pPr>
    </w:p>
    <w:p w14:paraId="77703794">
      <w:pPr>
        <w:spacing w:before="240" w:beforeAutospacing="0" w:after="240" w:afterAutospacing="0"/>
        <w:ind w:firstLine="708" w:firstLineChars="0"/>
        <w:jc w:val="both"/>
        <w:rPr>
          <w:rFonts w:ascii="Arial" w:hAnsi="Arial" w:eastAsia="Arial" w:cs="Arial"/>
          <w:b/>
          <w:bCs/>
          <w:sz w:val="24"/>
          <w:szCs w:val="24"/>
          <w:lang w:val="es-ES"/>
        </w:rPr>
      </w:pPr>
      <w:r>
        <w:rPr>
          <w:rFonts w:ascii="Arial" w:hAnsi="Arial" w:eastAsia="Arial" w:cs="Arial"/>
          <w:b/>
          <w:bCs/>
          <w:sz w:val="24"/>
          <w:szCs w:val="24"/>
          <w:lang w:val="es-ES"/>
        </w:rPr>
        <w:t>Teoría Sociotécnica</w:t>
      </w:r>
    </w:p>
    <w:p w14:paraId="72C7BC75">
      <w:pPr>
        <w:spacing w:before="240" w:beforeAutospacing="0" w:after="240" w:afterAutospacing="0"/>
        <w:ind w:left="708" w:leftChars="0" w:firstLine="708" w:firstLineChars="0"/>
        <w:jc w:val="both"/>
        <w:rPr>
          <w:rFonts w:ascii="Arial" w:hAnsi="Arial" w:eastAsia="Arial" w:cs="Arial"/>
          <w:b/>
          <w:bCs/>
          <w:sz w:val="24"/>
          <w:szCs w:val="24"/>
          <w:lang w:val="es-ES"/>
        </w:rPr>
      </w:pPr>
      <w:r>
        <w:rPr>
          <w:rFonts w:ascii="Arial" w:hAnsi="Arial" w:eastAsia="Arial" w:cs="Arial"/>
          <w:b/>
          <w:bCs/>
          <w:sz w:val="24"/>
          <w:szCs w:val="24"/>
          <w:lang w:val="es-ES"/>
        </w:rPr>
        <w:t>Autores referenciales:</w:t>
      </w:r>
    </w:p>
    <w:p w14:paraId="67491EE3">
      <w:pPr>
        <w:spacing w:before="240" w:beforeAutospacing="0" w:after="240" w:afterAutospacing="0"/>
        <w:ind w:left="708" w:leftChars="0" w:firstLine="708" w:firstLineChars="0"/>
        <w:jc w:val="both"/>
        <w:rPr>
          <w:rFonts w:ascii="Arial" w:hAnsi="Arial" w:eastAsia="Arial" w:cs="Arial"/>
          <w:b w:val="0"/>
          <w:bCs w:val="0"/>
          <w:sz w:val="24"/>
          <w:szCs w:val="24"/>
          <w:lang w:val="es-ES"/>
        </w:rPr>
      </w:pPr>
      <w:r>
        <w:rPr>
          <w:rFonts w:ascii="Arial" w:hAnsi="Arial" w:eastAsia="Arial" w:cs="Arial"/>
          <w:b w:val="0"/>
          <w:bCs w:val="0"/>
          <w:sz w:val="24"/>
          <w:szCs w:val="24"/>
          <w:lang w:val="es-ES"/>
        </w:rPr>
        <w:t xml:space="preserve">Eric Trist </w:t>
      </w:r>
    </w:p>
    <w:p w14:paraId="04BBE077">
      <w:pPr>
        <w:spacing w:before="240" w:beforeAutospacing="0" w:after="240" w:afterAutospacing="0"/>
        <w:ind w:left="708" w:leftChars="0" w:firstLine="708" w:firstLineChars="0"/>
        <w:jc w:val="both"/>
        <w:rPr>
          <w:rFonts w:ascii="Arial" w:hAnsi="Arial" w:eastAsia="Arial" w:cs="Arial"/>
          <w:b w:val="0"/>
          <w:bCs w:val="0"/>
          <w:sz w:val="24"/>
          <w:szCs w:val="24"/>
          <w:lang w:val="es-ES"/>
        </w:rPr>
      </w:pPr>
      <w:r>
        <w:rPr>
          <w:rFonts w:ascii="Arial" w:hAnsi="Arial" w:eastAsia="Arial" w:cs="Arial"/>
          <w:b w:val="0"/>
          <w:bCs w:val="0"/>
          <w:sz w:val="24"/>
          <w:szCs w:val="24"/>
          <w:lang w:val="es-ES"/>
        </w:rPr>
        <w:t xml:space="preserve">Fred Emery </w:t>
      </w:r>
    </w:p>
    <w:p w14:paraId="26DAE283">
      <w:pPr>
        <w:spacing w:before="240" w:beforeAutospacing="0" w:after="240" w:afterAutospacing="0"/>
        <w:ind w:firstLine="708" w:firstLineChars="0"/>
        <w:jc w:val="both"/>
        <w:rPr>
          <w:rFonts w:ascii="Arial" w:hAnsi="Arial" w:eastAsia="Arial" w:cs="Arial"/>
          <w:b/>
          <w:bCs/>
          <w:sz w:val="24"/>
          <w:szCs w:val="24"/>
          <w:lang w:val="es-ES"/>
        </w:rPr>
      </w:pPr>
      <w:r>
        <w:rPr>
          <w:rFonts w:ascii="Arial" w:hAnsi="Arial" w:eastAsia="Arial" w:cs="Arial"/>
          <w:b/>
          <w:bCs/>
          <w:sz w:val="24"/>
          <w:szCs w:val="24"/>
          <w:lang w:val="es-ES"/>
        </w:rPr>
        <w:t>Teoría de la Gobernanza de Datos</w:t>
      </w:r>
    </w:p>
    <w:p w14:paraId="5E8BA224">
      <w:pPr>
        <w:spacing w:before="240" w:beforeAutospacing="0" w:after="240" w:afterAutospacing="0"/>
        <w:ind w:left="708" w:leftChars="0" w:firstLine="708" w:firstLineChars="0"/>
        <w:jc w:val="both"/>
        <w:rPr>
          <w:rFonts w:ascii="Arial" w:hAnsi="Arial" w:eastAsia="Arial" w:cs="Arial"/>
          <w:b/>
          <w:bCs/>
          <w:sz w:val="24"/>
          <w:szCs w:val="24"/>
          <w:lang w:val="es-ES"/>
        </w:rPr>
      </w:pPr>
      <w:r>
        <w:rPr>
          <w:rFonts w:ascii="Arial" w:hAnsi="Arial" w:eastAsia="Arial" w:cs="Arial"/>
          <w:b/>
          <w:bCs/>
          <w:sz w:val="24"/>
          <w:szCs w:val="24"/>
          <w:lang w:val="es-ES"/>
        </w:rPr>
        <w:t>Autores referenciales:</w:t>
      </w:r>
    </w:p>
    <w:p w14:paraId="3B8CAF07">
      <w:pPr>
        <w:spacing w:before="240" w:beforeAutospacing="0" w:after="240" w:afterAutospacing="0"/>
        <w:ind w:left="708" w:leftChars="0" w:firstLine="708" w:firstLineChars="0"/>
        <w:jc w:val="both"/>
        <w:rPr>
          <w:rFonts w:ascii="Arial" w:hAnsi="Arial" w:eastAsia="Arial" w:cs="Arial"/>
          <w:b w:val="0"/>
          <w:bCs w:val="0"/>
          <w:sz w:val="24"/>
          <w:szCs w:val="24"/>
          <w:lang w:val="es-ES"/>
        </w:rPr>
      </w:pPr>
      <w:r>
        <w:rPr>
          <w:rFonts w:ascii="Arial" w:hAnsi="Arial" w:eastAsia="Arial" w:cs="Arial"/>
          <w:b w:val="0"/>
          <w:bCs w:val="0"/>
          <w:sz w:val="24"/>
          <w:szCs w:val="24"/>
          <w:lang w:val="es-ES"/>
        </w:rPr>
        <w:t xml:space="preserve">Thomas Redman </w:t>
      </w:r>
    </w:p>
    <w:p w14:paraId="43BE30C9">
      <w:pPr>
        <w:spacing w:before="240" w:beforeAutospacing="0" w:after="240" w:afterAutospacing="0"/>
        <w:ind w:left="708" w:leftChars="0" w:firstLine="708" w:firstLineChars="0"/>
        <w:jc w:val="both"/>
        <w:rPr>
          <w:rFonts w:ascii="Arial" w:hAnsi="Arial" w:eastAsia="Arial" w:cs="Arial"/>
          <w:b w:val="0"/>
          <w:bCs w:val="0"/>
          <w:sz w:val="24"/>
          <w:szCs w:val="24"/>
          <w:lang w:val="es-ES"/>
        </w:rPr>
      </w:pPr>
      <w:r>
        <w:rPr>
          <w:rFonts w:ascii="Arial" w:hAnsi="Arial" w:eastAsia="Arial" w:cs="Arial"/>
          <w:b w:val="0"/>
          <w:bCs w:val="0"/>
          <w:sz w:val="24"/>
          <w:szCs w:val="24"/>
          <w:lang w:val="es-ES"/>
        </w:rPr>
        <w:t xml:space="preserve">John Ladley </w:t>
      </w:r>
    </w:p>
    <w:p w14:paraId="77FC5EFB">
      <w:pPr>
        <w:spacing w:before="240" w:beforeAutospacing="0" w:after="240" w:afterAutospacing="0"/>
        <w:ind w:firstLine="708" w:firstLineChars="0"/>
        <w:jc w:val="both"/>
        <w:rPr>
          <w:rFonts w:ascii="Arial" w:hAnsi="Arial" w:eastAsia="Arial" w:cs="Arial"/>
          <w:b/>
          <w:bCs/>
          <w:sz w:val="24"/>
          <w:szCs w:val="24"/>
          <w:lang w:val="es-ES"/>
        </w:rPr>
      </w:pPr>
    </w:p>
    <w:p w14:paraId="654796F0">
      <w:pPr>
        <w:spacing w:before="240" w:beforeAutospacing="0" w:after="240" w:afterAutospacing="0"/>
        <w:ind w:firstLine="708" w:firstLineChars="0"/>
        <w:jc w:val="both"/>
        <w:rPr>
          <w:rFonts w:ascii="Arial" w:hAnsi="Arial" w:eastAsia="Arial" w:cs="Arial"/>
          <w:b/>
          <w:bCs/>
          <w:sz w:val="24"/>
          <w:szCs w:val="24"/>
          <w:lang w:val="es-ES"/>
        </w:rPr>
      </w:pPr>
      <w:r>
        <w:rPr>
          <w:rFonts w:ascii="Arial" w:hAnsi="Arial" w:eastAsia="Arial" w:cs="Arial"/>
          <w:b/>
          <w:bCs/>
          <w:sz w:val="24"/>
          <w:szCs w:val="24"/>
          <w:lang w:val="es-ES"/>
        </w:rPr>
        <w:t>Aspectos Conceptuales</w:t>
      </w:r>
    </w:p>
    <w:p w14:paraId="360D3F12">
      <w:pPr>
        <w:spacing w:before="240" w:beforeAutospacing="0" w:after="240" w:afterAutospacing="0"/>
        <w:ind w:firstLine="708" w:firstLineChars="0"/>
        <w:jc w:val="both"/>
        <w:rPr>
          <w:rFonts w:ascii="Arial" w:hAnsi="Arial" w:eastAsia="Arial" w:cs="Arial"/>
          <w:b w:val="0"/>
          <w:bCs w:val="0"/>
          <w:sz w:val="24"/>
          <w:szCs w:val="24"/>
          <w:lang w:val="es-ES"/>
        </w:rPr>
      </w:pPr>
      <w:r>
        <w:rPr>
          <w:rFonts w:ascii="Arial" w:hAnsi="Arial" w:eastAsia="Arial" w:cs="Arial"/>
          <w:b w:val="0"/>
          <w:bCs w:val="0"/>
          <w:sz w:val="24"/>
          <w:szCs w:val="24"/>
          <w:lang w:val="es-ES"/>
        </w:rPr>
        <w:t>Para efectos de la presente investigación se considerarán los siguientes conceptos fundamentales:</w:t>
      </w:r>
    </w:p>
    <w:p w14:paraId="451D295B">
      <w:pPr>
        <w:numPr>
          <w:ilvl w:val="0"/>
          <w:numId w:val="1"/>
        </w:numPr>
        <w:spacing w:before="240" w:beforeAutospacing="0" w:after="240" w:afterAutospacing="0"/>
        <w:ind w:firstLine="708" w:firstLineChars="0"/>
        <w:jc w:val="both"/>
        <w:rPr>
          <w:rFonts w:ascii="Arial" w:hAnsi="Arial" w:eastAsia="Arial" w:cs="Arial"/>
          <w:b w:val="0"/>
          <w:bCs w:val="0"/>
          <w:sz w:val="24"/>
          <w:szCs w:val="24"/>
          <w:lang w:val="es-ES"/>
        </w:rPr>
      </w:pPr>
      <w:r>
        <w:rPr>
          <w:rFonts w:ascii="Arial" w:hAnsi="Arial" w:eastAsia="Arial" w:cs="Arial"/>
          <w:b w:val="0"/>
          <w:bCs w:val="0"/>
          <w:sz w:val="24"/>
          <w:szCs w:val="24"/>
          <w:lang w:val="es-ES"/>
        </w:rPr>
        <w:t>Open Banking</w:t>
      </w:r>
      <w:r>
        <w:rPr>
          <w:rFonts w:hint="default" w:ascii="Arial" w:hAnsi="Arial" w:eastAsia="Arial" w:cs="Arial"/>
          <w:b w:val="0"/>
          <w:bCs w:val="0"/>
          <w:sz w:val="24"/>
          <w:szCs w:val="24"/>
          <w:lang w:val="es-ES"/>
        </w:rPr>
        <w:t xml:space="preserve">, </w:t>
      </w:r>
      <w:r>
        <w:rPr>
          <w:rFonts w:ascii="Arial" w:hAnsi="Arial" w:eastAsia="Arial" w:cs="Arial"/>
          <w:b w:val="0"/>
          <w:bCs w:val="0"/>
          <w:sz w:val="24"/>
          <w:szCs w:val="24"/>
          <w:lang w:val="es-ES"/>
        </w:rPr>
        <w:t>Open Banking Implementation Entity</w:t>
      </w:r>
      <w:r>
        <w:rPr>
          <w:rFonts w:hint="default" w:ascii="Arial" w:hAnsi="Arial" w:eastAsia="Arial" w:cs="Arial"/>
          <w:b w:val="0"/>
          <w:bCs w:val="0"/>
          <w:sz w:val="24"/>
          <w:szCs w:val="24"/>
          <w:lang w:val="es-ES"/>
        </w:rPr>
        <w:t xml:space="preserve"> (</w:t>
      </w:r>
      <w:r>
        <w:rPr>
          <w:rFonts w:ascii="Arial" w:hAnsi="Arial" w:eastAsia="Arial" w:cs="Arial"/>
          <w:b w:val="0"/>
          <w:bCs w:val="0"/>
          <w:sz w:val="24"/>
          <w:szCs w:val="24"/>
          <w:lang w:val="es-ES"/>
        </w:rPr>
        <w:t>2018</w:t>
      </w:r>
      <w:r>
        <w:rPr>
          <w:rFonts w:hint="default" w:ascii="Arial" w:hAnsi="Arial" w:eastAsia="Arial" w:cs="Arial"/>
          <w:b w:val="0"/>
          <w:bCs w:val="0"/>
          <w:sz w:val="24"/>
          <w:szCs w:val="24"/>
          <w:lang w:val="es-ES"/>
        </w:rPr>
        <w:t>)</w:t>
      </w:r>
    </w:p>
    <w:p w14:paraId="6F244C3F">
      <w:pPr>
        <w:numPr>
          <w:ilvl w:val="0"/>
          <w:numId w:val="1"/>
        </w:numPr>
        <w:spacing w:before="240" w:beforeAutospacing="0" w:after="240" w:afterAutospacing="0"/>
        <w:ind w:left="0" w:leftChars="0" w:firstLine="708" w:firstLineChars="0"/>
        <w:jc w:val="both"/>
        <w:rPr>
          <w:rFonts w:ascii="Arial" w:hAnsi="Arial" w:eastAsia="Arial" w:cs="Arial"/>
          <w:b w:val="0"/>
          <w:bCs w:val="0"/>
          <w:sz w:val="24"/>
          <w:szCs w:val="24"/>
          <w:lang w:val="es-ES"/>
        </w:rPr>
      </w:pPr>
      <w:r>
        <w:rPr>
          <w:rFonts w:ascii="Arial" w:hAnsi="Arial" w:eastAsia="Arial" w:cs="Arial"/>
          <w:b w:val="0"/>
          <w:bCs w:val="0"/>
          <w:sz w:val="24"/>
          <w:szCs w:val="24"/>
          <w:lang w:val="es-ES"/>
        </w:rPr>
        <w:t>Innovación Tecnológica</w:t>
      </w:r>
      <w:r>
        <w:rPr>
          <w:rFonts w:hint="default" w:ascii="Arial" w:hAnsi="Arial" w:eastAsia="Arial" w:cs="Arial"/>
          <w:b w:val="0"/>
          <w:bCs w:val="0"/>
          <w:sz w:val="24"/>
          <w:szCs w:val="24"/>
          <w:lang w:val="es-ES"/>
        </w:rPr>
        <w:t xml:space="preserve">, </w:t>
      </w:r>
      <w:r>
        <w:rPr>
          <w:rFonts w:ascii="Arial" w:hAnsi="Arial" w:eastAsia="Arial" w:cs="Arial"/>
          <w:b w:val="0"/>
          <w:bCs w:val="0"/>
          <w:sz w:val="24"/>
          <w:szCs w:val="24"/>
          <w:lang w:val="es-ES"/>
        </w:rPr>
        <w:t>Schumpeter</w:t>
      </w:r>
      <w:r>
        <w:rPr>
          <w:rFonts w:hint="default" w:ascii="Arial" w:hAnsi="Arial" w:eastAsia="Arial" w:cs="Arial"/>
          <w:b w:val="0"/>
          <w:bCs w:val="0"/>
          <w:sz w:val="24"/>
          <w:szCs w:val="24"/>
          <w:lang w:val="es-ES"/>
        </w:rPr>
        <w:t xml:space="preserve"> (</w:t>
      </w:r>
      <w:r>
        <w:rPr>
          <w:rFonts w:ascii="Arial" w:hAnsi="Arial" w:eastAsia="Arial" w:cs="Arial"/>
          <w:b w:val="0"/>
          <w:bCs w:val="0"/>
          <w:sz w:val="24"/>
          <w:szCs w:val="24"/>
          <w:lang w:val="es-ES"/>
        </w:rPr>
        <w:t>1934</w:t>
      </w:r>
      <w:r>
        <w:rPr>
          <w:rFonts w:hint="default" w:ascii="Arial" w:hAnsi="Arial" w:eastAsia="Arial" w:cs="Arial"/>
          <w:b w:val="0"/>
          <w:bCs w:val="0"/>
          <w:sz w:val="24"/>
          <w:szCs w:val="24"/>
          <w:lang w:val="es-ES"/>
        </w:rPr>
        <w:t>)</w:t>
      </w:r>
    </w:p>
    <w:p w14:paraId="157921CC">
      <w:pPr>
        <w:spacing w:before="240" w:beforeAutospacing="0" w:after="240" w:afterAutospacing="0"/>
        <w:ind w:firstLine="708" w:firstLineChars="0"/>
        <w:jc w:val="both"/>
        <w:rPr>
          <w:rFonts w:hint="default" w:ascii="Arial" w:hAnsi="Arial" w:eastAsia="Arial" w:cs="Arial"/>
          <w:b w:val="0"/>
          <w:bCs w:val="0"/>
          <w:sz w:val="24"/>
          <w:szCs w:val="24"/>
          <w:lang w:val="es-ES"/>
        </w:rPr>
      </w:pPr>
      <w:r>
        <w:rPr>
          <w:rFonts w:ascii="Arial" w:hAnsi="Arial" w:eastAsia="Arial" w:cs="Arial"/>
          <w:b w:val="0"/>
          <w:bCs w:val="0"/>
          <w:sz w:val="24"/>
          <w:szCs w:val="24"/>
          <w:lang w:val="es-ES"/>
        </w:rPr>
        <w:t>Transformación Digital</w:t>
      </w:r>
      <w:r>
        <w:rPr>
          <w:rFonts w:hint="default" w:ascii="Arial" w:hAnsi="Arial" w:eastAsia="Arial" w:cs="Arial"/>
          <w:b w:val="0"/>
          <w:bCs w:val="0"/>
          <w:sz w:val="24"/>
          <w:szCs w:val="24"/>
          <w:lang w:val="es-ES"/>
        </w:rPr>
        <w:t xml:space="preserve">, </w:t>
      </w:r>
      <w:r>
        <w:rPr>
          <w:rFonts w:ascii="Arial" w:hAnsi="Arial" w:eastAsia="Arial" w:cs="Arial"/>
          <w:b w:val="0"/>
          <w:bCs w:val="0"/>
          <w:sz w:val="24"/>
          <w:szCs w:val="24"/>
          <w:lang w:val="es-ES"/>
        </w:rPr>
        <w:t>Westerman, Bonnet y McAfee</w:t>
      </w:r>
      <w:r>
        <w:rPr>
          <w:rFonts w:hint="default" w:ascii="Arial" w:hAnsi="Arial" w:eastAsia="Arial" w:cs="Arial"/>
          <w:b w:val="0"/>
          <w:bCs w:val="0"/>
          <w:sz w:val="24"/>
          <w:szCs w:val="24"/>
          <w:lang w:val="es-ES"/>
        </w:rPr>
        <w:t xml:space="preserve"> (</w:t>
      </w:r>
      <w:r>
        <w:rPr>
          <w:rFonts w:ascii="Arial" w:hAnsi="Arial" w:eastAsia="Arial" w:cs="Arial"/>
          <w:b w:val="0"/>
          <w:bCs w:val="0"/>
          <w:sz w:val="24"/>
          <w:szCs w:val="24"/>
          <w:lang w:val="es-ES"/>
        </w:rPr>
        <w:t>2014</w:t>
      </w:r>
      <w:r>
        <w:rPr>
          <w:rFonts w:hint="default" w:ascii="Arial" w:hAnsi="Arial" w:eastAsia="Arial" w:cs="Arial"/>
          <w:b w:val="0"/>
          <w:bCs w:val="0"/>
          <w:sz w:val="24"/>
          <w:szCs w:val="24"/>
          <w:lang w:val="es-ES"/>
        </w:rPr>
        <w:t>)</w:t>
      </w:r>
    </w:p>
    <w:p w14:paraId="253BFFAC">
      <w:pPr>
        <w:numPr>
          <w:ilvl w:val="0"/>
          <w:numId w:val="1"/>
        </w:numPr>
        <w:spacing w:before="240" w:beforeAutospacing="0" w:after="240" w:afterAutospacing="0"/>
        <w:ind w:left="0" w:leftChars="0" w:firstLine="708" w:firstLineChars="0"/>
        <w:jc w:val="both"/>
        <w:rPr>
          <w:rFonts w:ascii="Arial" w:hAnsi="Arial" w:eastAsia="Arial" w:cs="Arial"/>
          <w:b w:val="0"/>
          <w:bCs w:val="0"/>
          <w:sz w:val="24"/>
          <w:szCs w:val="24"/>
          <w:lang w:val="es-ES"/>
        </w:rPr>
      </w:pPr>
      <w:r>
        <w:rPr>
          <w:rFonts w:ascii="Arial" w:hAnsi="Arial" w:eastAsia="Arial" w:cs="Arial"/>
          <w:b w:val="0"/>
          <w:bCs w:val="0"/>
          <w:sz w:val="24"/>
          <w:szCs w:val="24"/>
          <w:lang w:val="es-ES"/>
        </w:rPr>
        <w:t>Interoperabilidad</w:t>
      </w:r>
      <w:r>
        <w:rPr>
          <w:rFonts w:hint="default" w:ascii="Arial" w:hAnsi="Arial" w:eastAsia="Arial" w:cs="Arial"/>
          <w:b w:val="0"/>
          <w:bCs w:val="0"/>
          <w:sz w:val="24"/>
          <w:szCs w:val="24"/>
          <w:lang w:val="es-ES"/>
        </w:rPr>
        <w:t xml:space="preserve">, </w:t>
      </w:r>
      <w:r>
        <w:rPr>
          <w:rFonts w:ascii="Arial" w:hAnsi="Arial" w:eastAsia="Arial" w:cs="Arial"/>
          <w:b w:val="0"/>
          <w:bCs w:val="0"/>
          <w:sz w:val="24"/>
          <w:szCs w:val="24"/>
          <w:lang w:val="es-ES"/>
        </w:rPr>
        <w:t>ISO 23903</w:t>
      </w:r>
      <w:r>
        <w:rPr>
          <w:rFonts w:hint="default" w:ascii="Arial" w:hAnsi="Arial" w:eastAsia="Arial" w:cs="Arial"/>
          <w:b w:val="0"/>
          <w:bCs w:val="0"/>
          <w:sz w:val="24"/>
          <w:szCs w:val="24"/>
          <w:lang w:val="es-ES"/>
        </w:rPr>
        <w:t xml:space="preserve"> (</w:t>
      </w:r>
      <w:r>
        <w:rPr>
          <w:rFonts w:ascii="Arial" w:hAnsi="Arial" w:eastAsia="Arial" w:cs="Arial"/>
          <w:b w:val="0"/>
          <w:bCs w:val="0"/>
          <w:sz w:val="24"/>
          <w:szCs w:val="24"/>
          <w:lang w:val="es-ES"/>
        </w:rPr>
        <w:t>2021</w:t>
      </w:r>
      <w:r>
        <w:rPr>
          <w:rFonts w:hint="default" w:ascii="Arial" w:hAnsi="Arial" w:eastAsia="Arial" w:cs="Arial"/>
          <w:b w:val="0"/>
          <w:bCs w:val="0"/>
          <w:sz w:val="24"/>
          <w:szCs w:val="24"/>
          <w:lang w:val="es-ES"/>
        </w:rPr>
        <w:t>)</w:t>
      </w:r>
    </w:p>
    <w:p w14:paraId="527CCC7D">
      <w:pPr>
        <w:numPr>
          <w:ilvl w:val="0"/>
          <w:numId w:val="1"/>
        </w:numPr>
        <w:spacing w:before="240" w:beforeAutospacing="0" w:after="240" w:afterAutospacing="0"/>
        <w:ind w:left="0" w:leftChars="0" w:firstLine="708" w:firstLineChars="0"/>
        <w:jc w:val="both"/>
        <w:rPr>
          <w:rFonts w:ascii="Arial" w:hAnsi="Arial" w:eastAsia="Arial" w:cs="Arial"/>
          <w:b w:val="0"/>
          <w:bCs w:val="0"/>
          <w:sz w:val="24"/>
          <w:szCs w:val="24"/>
          <w:lang w:val="es-ES"/>
        </w:rPr>
      </w:pPr>
      <w:r>
        <w:rPr>
          <w:rFonts w:ascii="Arial" w:hAnsi="Arial" w:eastAsia="Arial" w:cs="Arial"/>
          <w:b w:val="0"/>
          <w:bCs w:val="0"/>
          <w:sz w:val="24"/>
          <w:szCs w:val="24"/>
          <w:lang w:val="es-ES"/>
        </w:rPr>
        <w:t>Gobernanza de Datos</w:t>
      </w:r>
      <w:r>
        <w:rPr>
          <w:rFonts w:hint="default" w:ascii="Arial" w:hAnsi="Arial" w:eastAsia="Arial" w:cs="Arial"/>
          <w:b w:val="0"/>
          <w:bCs w:val="0"/>
          <w:sz w:val="24"/>
          <w:szCs w:val="24"/>
          <w:lang w:val="es-ES"/>
        </w:rPr>
        <w:t xml:space="preserve">, </w:t>
      </w:r>
      <w:r>
        <w:rPr>
          <w:rFonts w:ascii="Arial" w:hAnsi="Arial" w:eastAsia="Arial" w:cs="Arial"/>
          <w:b w:val="0"/>
          <w:bCs w:val="0"/>
          <w:sz w:val="24"/>
          <w:szCs w:val="24"/>
          <w:lang w:val="es-ES"/>
        </w:rPr>
        <w:t>DAMA International</w:t>
      </w:r>
      <w:r>
        <w:rPr>
          <w:rFonts w:hint="default" w:ascii="Arial" w:hAnsi="Arial" w:eastAsia="Arial" w:cs="Arial"/>
          <w:b w:val="0"/>
          <w:bCs w:val="0"/>
          <w:sz w:val="24"/>
          <w:szCs w:val="24"/>
          <w:lang w:val="es-ES"/>
        </w:rPr>
        <w:t xml:space="preserve"> (</w:t>
      </w:r>
      <w:r>
        <w:rPr>
          <w:rFonts w:ascii="Arial" w:hAnsi="Arial" w:eastAsia="Arial" w:cs="Arial"/>
          <w:b w:val="0"/>
          <w:bCs w:val="0"/>
          <w:sz w:val="24"/>
          <w:szCs w:val="24"/>
          <w:lang w:val="es-ES"/>
        </w:rPr>
        <w:t>2017</w:t>
      </w:r>
      <w:r>
        <w:rPr>
          <w:rFonts w:hint="default" w:ascii="Arial" w:hAnsi="Arial" w:eastAsia="Arial" w:cs="Arial"/>
          <w:b w:val="0"/>
          <w:bCs w:val="0"/>
          <w:sz w:val="24"/>
          <w:szCs w:val="24"/>
          <w:lang w:val="es-ES"/>
        </w:rPr>
        <w:t>)</w:t>
      </w:r>
    </w:p>
    <w:p w14:paraId="0A2F871D">
      <w:pPr>
        <w:numPr>
          <w:ilvl w:val="0"/>
          <w:numId w:val="1"/>
        </w:numPr>
        <w:spacing w:before="240" w:beforeAutospacing="0" w:after="240" w:afterAutospacing="0"/>
        <w:ind w:left="0" w:leftChars="0" w:firstLine="708" w:firstLineChars="0"/>
        <w:jc w:val="both"/>
        <w:rPr>
          <w:rFonts w:ascii="Arial" w:hAnsi="Arial" w:eastAsia="Arial" w:cs="Arial"/>
          <w:b w:val="0"/>
          <w:bCs w:val="0"/>
          <w:sz w:val="24"/>
          <w:szCs w:val="24"/>
          <w:lang w:val="es-ES"/>
        </w:rPr>
      </w:pPr>
      <w:r>
        <w:rPr>
          <w:rFonts w:ascii="Arial" w:hAnsi="Arial" w:eastAsia="Arial" w:cs="Arial"/>
          <w:b w:val="0"/>
          <w:bCs w:val="0"/>
          <w:sz w:val="24"/>
          <w:szCs w:val="24"/>
          <w:lang w:val="es-ES"/>
        </w:rPr>
        <w:t>Competencia Bancaria</w:t>
      </w:r>
      <w:r>
        <w:rPr>
          <w:rFonts w:hint="default" w:ascii="Arial" w:hAnsi="Arial" w:eastAsia="Arial" w:cs="Arial"/>
          <w:b w:val="0"/>
          <w:bCs w:val="0"/>
          <w:sz w:val="24"/>
          <w:szCs w:val="24"/>
          <w:lang w:val="es-ES"/>
        </w:rPr>
        <w:t xml:space="preserve">, </w:t>
      </w:r>
      <w:r>
        <w:rPr>
          <w:rFonts w:ascii="Arial" w:hAnsi="Arial" w:eastAsia="Arial" w:cs="Arial"/>
          <w:b w:val="0"/>
          <w:bCs w:val="0"/>
          <w:sz w:val="24"/>
          <w:szCs w:val="24"/>
          <w:lang w:val="es-ES"/>
        </w:rPr>
        <w:t>Porter</w:t>
      </w:r>
      <w:r>
        <w:rPr>
          <w:rFonts w:hint="default" w:ascii="Arial" w:hAnsi="Arial" w:eastAsia="Arial" w:cs="Arial"/>
          <w:b w:val="0"/>
          <w:bCs w:val="0"/>
          <w:sz w:val="24"/>
          <w:szCs w:val="24"/>
          <w:lang w:val="es-ES"/>
        </w:rPr>
        <w:t xml:space="preserve"> (</w:t>
      </w:r>
      <w:r>
        <w:rPr>
          <w:rFonts w:ascii="Arial" w:hAnsi="Arial" w:eastAsia="Arial" w:cs="Arial"/>
          <w:b w:val="0"/>
          <w:bCs w:val="0"/>
          <w:sz w:val="24"/>
          <w:szCs w:val="24"/>
          <w:lang w:val="es-ES"/>
        </w:rPr>
        <w:t>1980</w:t>
      </w:r>
      <w:r>
        <w:rPr>
          <w:rFonts w:hint="default" w:ascii="Arial" w:hAnsi="Arial" w:eastAsia="Arial" w:cs="Arial"/>
          <w:b w:val="0"/>
          <w:bCs w:val="0"/>
          <w:sz w:val="24"/>
          <w:szCs w:val="24"/>
          <w:lang w:val="es-ES"/>
        </w:rPr>
        <w:t>)</w:t>
      </w:r>
    </w:p>
    <w:p w14:paraId="5B6AF3BE">
      <w:pPr>
        <w:numPr>
          <w:ilvl w:val="0"/>
          <w:numId w:val="1"/>
        </w:numPr>
        <w:spacing w:before="240" w:beforeAutospacing="0" w:after="240" w:afterAutospacing="0"/>
        <w:ind w:left="0" w:leftChars="0" w:firstLine="708" w:firstLineChars="0"/>
        <w:jc w:val="both"/>
        <w:rPr>
          <w:rFonts w:ascii="Arial" w:hAnsi="Arial" w:eastAsia="Arial" w:cs="Arial"/>
          <w:b w:val="0"/>
          <w:bCs w:val="0"/>
          <w:sz w:val="24"/>
          <w:szCs w:val="24"/>
          <w:lang w:val="es-ES"/>
        </w:rPr>
      </w:pPr>
      <w:r>
        <w:rPr>
          <w:rFonts w:ascii="Arial" w:hAnsi="Arial" w:eastAsia="Arial" w:cs="Arial"/>
          <w:b w:val="0"/>
          <w:bCs w:val="0"/>
          <w:sz w:val="24"/>
          <w:szCs w:val="24"/>
          <w:lang w:val="es-ES"/>
        </w:rPr>
        <w:t>Fintech</w:t>
      </w:r>
      <w:r>
        <w:rPr>
          <w:rFonts w:hint="default" w:ascii="Arial" w:hAnsi="Arial" w:eastAsia="Arial" w:cs="Arial"/>
          <w:b w:val="0"/>
          <w:bCs w:val="0"/>
          <w:sz w:val="24"/>
          <w:szCs w:val="24"/>
          <w:lang w:val="es-ES"/>
        </w:rPr>
        <w:t xml:space="preserve">, </w:t>
      </w:r>
      <w:r>
        <w:rPr>
          <w:rFonts w:ascii="Arial" w:hAnsi="Arial" w:eastAsia="Arial" w:cs="Arial"/>
          <w:b w:val="0"/>
          <w:bCs w:val="0"/>
          <w:sz w:val="24"/>
          <w:szCs w:val="24"/>
          <w:lang w:val="es-ES"/>
        </w:rPr>
        <w:t>Financial Stability Board</w:t>
      </w:r>
      <w:r>
        <w:rPr>
          <w:rFonts w:hint="default" w:ascii="Arial" w:hAnsi="Arial" w:eastAsia="Arial" w:cs="Arial"/>
          <w:b w:val="0"/>
          <w:bCs w:val="0"/>
          <w:sz w:val="24"/>
          <w:szCs w:val="24"/>
          <w:lang w:val="es-ES"/>
        </w:rPr>
        <w:t xml:space="preserve"> (</w:t>
      </w:r>
      <w:r>
        <w:rPr>
          <w:rFonts w:ascii="Arial" w:hAnsi="Arial" w:eastAsia="Arial" w:cs="Arial"/>
          <w:b w:val="0"/>
          <w:bCs w:val="0"/>
          <w:sz w:val="24"/>
          <w:szCs w:val="24"/>
          <w:lang w:val="es-ES"/>
        </w:rPr>
        <w:t>2017</w:t>
      </w:r>
      <w:r>
        <w:rPr>
          <w:rFonts w:hint="default" w:ascii="Arial" w:hAnsi="Arial" w:eastAsia="Arial" w:cs="Arial"/>
          <w:b w:val="0"/>
          <w:bCs w:val="0"/>
          <w:sz w:val="24"/>
          <w:szCs w:val="24"/>
          <w:lang w:val="es-ES"/>
        </w:rPr>
        <w:t>)</w:t>
      </w:r>
    </w:p>
    <w:p w14:paraId="630FAAEF">
      <w:pPr>
        <w:numPr>
          <w:ilvl w:val="0"/>
          <w:numId w:val="1"/>
        </w:numPr>
        <w:spacing w:before="240" w:beforeAutospacing="0" w:after="240" w:afterAutospacing="0"/>
        <w:ind w:left="0" w:leftChars="0" w:firstLine="708" w:firstLineChars="0"/>
        <w:jc w:val="both"/>
        <w:rPr>
          <w:rFonts w:ascii="Arial" w:hAnsi="Arial" w:eastAsia="Arial" w:cs="Arial"/>
          <w:b w:val="0"/>
          <w:bCs w:val="0"/>
          <w:sz w:val="24"/>
          <w:szCs w:val="24"/>
          <w:lang w:val="es-ES"/>
        </w:rPr>
      </w:pPr>
      <w:r>
        <w:rPr>
          <w:rFonts w:ascii="Arial" w:hAnsi="Arial" w:eastAsia="Arial" w:cs="Arial"/>
          <w:b w:val="0"/>
          <w:bCs w:val="0"/>
          <w:sz w:val="24"/>
          <w:szCs w:val="24"/>
          <w:lang w:val="es-ES"/>
        </w:rPr>
        <w:t>Interfaces de Programación de Aplicaciones (API)</w:t>
      </w:r>
      <w:r>
        <w:rPr>
          <w:rFonts w:hint="default" w:ascii="Arial" w:hAnsi="Arial" w:eastAsia="Arial" w:cs="Arial"/>
          <w:b w:val="0"/>
          <w:bCs w:val="0"/>
          <w:sz w:val="24"/>
          <w:szCs w:val="24"/>
          <w:lang w:val="es-ES"/>
        </w:rPr>
        <w:t xml:space="preserve">, </w:t>
      </w:r>
      <w:r>
        <w:rPr>
          <w:rFonts w:ascii="Arial" w:hAnsi="Arial" w:eastAsia="Arial" w:cs="Arial"/>
          <w:b w:val="0"/>
          <w:bCs w:val="0"/>
          <w:sz w:val="24"/>
          <w:szCs w:val="24"/>
          <w:lang w:val="es-ES"/>
        </w:rPr>
        <w:t>Zachariadis y Ozcan</w:t>
      </w:r>
      <w:r>
        <w:rPr>
          <w:rFonts w:hint="default" w:ascii="Arial" w:hAnsi="Arial" w:eastAsia="Arial" w:cs="Arial"/>
          <w:b w:val="0"/>
          <w:bCs w:val="0"/>
          <w:sz w:val="24"/>
          <w:szCs w:val="24"/>
          <w:lang w:val="es-ES"/>
        </w:rPr>
        <w:t xml:space="preserve"> </w:t>
      </w:r>
      <w:r>
        <w:rPr>
          <w:rFonts w:hint="default" w:ascii="Arial" w:hAnsi="Arial" w:eastAsia="Arial" w:cs="Arial"/>
          <w:b w:val="0"/>
          <w:bCs w:val="0"/>
          <w:sz w:val="24"/>
          <w:szCs w:val="24"/>
          <w:lang w:val="es-ES"/>
        </w:rPr>
        <w:tab/>
        <w:t>(</w:t>
      </w:r>
      <w:r>
        <w:rPr>
          <w:rFonts w:ascii="Arial" w:hAnsi="Arial" w:eastAsia="Arial" w:cs="Arial"/>
          <w:b w:val="0"/>
          <w:bCs w:val="0"/>
          <w:sz w:val="24"/>
          <w:szCs w:val="24"/>
          <w:lang w:val="es-ES"/>
        </w:rPr>
        <w:t>2017</w:t>
      </w:r>
      <w:r>
        <w:rPr>
          <w:rFonts w:hint="default" w:ascii="Arial" w:hAnsi="Arial" w:eastAsia="Arial" w:cs="Arial"/>
          <w:b w:val="0"/>
          <w:bCs w:val="0"/>
          <w:sz w:val="24"/>
          <w:szCs w:val="24"/>
          <w:lang w:val="es-ES"/>
        </w:rPr>
        <w:t>)</w:t>
      </w:r>
    </w:p>
    <w:p w14:paraId="48E14993">
      <w:pPr>
        <w:numPr>
          <w:ilvl w:val="0"/>
          <w:numId w:val="1"/>
        </w:numPr>
        <w:spacing w:before="240" w:beforeAutospacing="0" w:after="240" w:afterAutospacing="0"/>
        <w:ind w:left="0" w:leftChars="0" w:firstLine="708" w:firstLineChars="0"/>
        <w:jc w:val="both"/>
        <w:rPr>
          <w:rFonts w:ascii="Arial" w:hAnsi="Arial" w:eastAsia="Arial" w:cs="Arial"/>
          <w:b w:val="0"/>
          <w:bCs w:val="0"/>
          <w:sz w:val="24"/>
          <w:szCs w:val="24"/>
          <w:lang w:val="es-ES"/>
        </w:rPr>
      </w:pPr>
      <w:r>
        <w:rPr>
          <w:rFonts w:ascii="Arial" w:hAnsi="Arial" w:eastAsia="Arial" w:cs="Arial"/>
          <w:b w:val="0"/>
          <w:bCs w:val="0"/>
          <w:sz w:val="24"/>
          <w:szCs w:val="24"/>
          <w:lang w:val="es-ES"/>
        </w:rPr>
        <w:t>Ciberseguridad</w:t>
      </w:r>
      <w:r>
        <w:rPr>
          <w:rFonts w:hint="default" w:ascii="Arial" w:hAnsi="Arial" w:eastAsia="Arial" w:cs="Arial"/>
          <w:b w:val="0"/>
          <w:bCs w:val="0"/>
          <w:sz w:val="24"/>
          <w:szCs w:val="24"/>
          <w:lang w:val="es-ES"/>
        </w:rPr>
        <w:t xml:space="preserve">, </w:t>
      </w:r>
      <w:r>
        <w:rPr>
          <w:rFonts w:ascii="Arial" w:hAnsi="Arial" w:eastAsia="Arial" w:cs="Arial"/>
          <w:b w:val="0"/>
          <w:bCs w:val="0"/>
          <w:sz w:val="24"/>
          <w:szCs w:val="24"/>
          <w:lang w:val="es-ES"/>
        </w:rPr>
        <w:t>NIST</w:t>
      </w:r>
      <w:r>
        <w:rPr>
          <w:rFonts w:hint="default" w:ascii="Arial" w:hAnsi="Arial" w:eastAsia="Arial" w:cs="Arial"/>
          <w:b w:val="0"/>
          <w:bCs w:val="0"/>
          <w:sz w:val="24"/>
          <w:szCs w:val="24"/>
          <w:lang w:val="es-ES"/>
        </w:rPr>
        <w:t xml:space="preserve"> (</w:t>
      </w:r>
      <w:r>
        <w:rPr>
          <w:rFonts w:ascii="Arial" w:hAnsi="Arial" w:eastAsia="Arial" w:cs="Arial"/>
          <w:b w:val="0"/>
          <w:bCs w:val="0"/>
          <w:sz w:val="24"/>
          <w:szCs w:val="24"/>
          <w:lang w:val="es-ES"/>
        </w:rPr>
        <w:t>2024</w:t>
      </w:r>
      <w:r>
        <w:rPr>
          <w:rFonts w:hint="default" w:ascii="Arial" w:hAnsi="Arial" w:eastAsia="Arial" w:cs="Arial"/>
          <w:b w:val="0"/>
          <w:bCs w:val="0"/>
          <w:sz w:val="24"/>
          <w:szCs w:val="24"/>
          <w:lang w:val="es-ES"/>
        </w:rPr>
        <w:t>)</w:t>
      </w:r>
    </w:p>
    <w:p w14:paraId="431D9B1B">
      <w:pPr>
        <w:rPr>
          <w:rFonts w:ascii="Arial" w:hAnsi="Arial" w:eastAsia="Arial" w:cs="Arial"/>
          <w:b/>
          <w:bCs/>
          <w:sz w:val="24"/>
          <w:szCs w:val="24"/>
          <w:lang w:val="es-ES"/>
        </w:rPr>
      </w:pPr>
      <w:r>
        <w:rPr>
          <w:rFonts w:ascii="Arial" w:hAnsi="Arial" w:eastAsia="Arial" w:cs="Arial"/>
          <w:b/>
          <w:bCs/>
          <w:sz w:val="24"/>
          <w:szCs w:val="24"/>
          <w:lang w:val="es-ES"/>
        </w:rPr>
        <w:br w:type="page"/>
      </w:r>
    </w:p>
    <w:p w14:paraId="50C2E315">
      <w:pPr>
        <w:spacing w:before="240" w:beforeAutospacing="0" w:after="240" w:afterAutospacing="0"/>
        <w:jc w:val="both"/>
        <w:rPr>
          <w:rFonts w:ascii="Arial" w:hAnsi="Arial" w:eastAsia="Arial" w:cs="Arial"/>
          <w:b/>
          <w:bCs/>
          <w:sz w:val="24"/>
          <w:szCs w:val="24"/>
          <w:lang w:val="es-ES"/>
        </w:rPr>
      </w:pPr>
      <w:r>
        <w:rPr>
          <w:rFonts w:ascii="Arial" w:hAnsi="Arial" w:eastAsia="Arial" w:cs="Arial"/>
          <w:b/>
          <w:bCs/>
          <w:sz w:val="24"/>
          <w:szCs w:val="24"/>
          <w:lang w:val="es-ES"/>
        </w:rPr>
        <w:t>Fundamentos Legales</w:t>
      </w:r>
    </w:p>
    <w:p w14:paraId="64F1201B">
      <w:pPr>
        <w:numPr>
          <w:ilvl w:val="0"/>
          <w:numId w:val="2"/>
        </w:numPr>
        <w:spacing w:before="240" w:beforeAutospacing="0" w:after="240" w:afterAutospacing="0"/>
        <w:ind w:left="1685" w:leftChars="0" w:hanging="425" w:firstLineChars="0"/>
        <w:jc w:val="both"/>
        <w:rPr>
          <w:rFonts w:ascii="Arial" w:hAnsi="Arial" w:eastAsia="Arial" w:cs="Arial"/>
          <w:b w:val="0"/>
          <w:bCs w:val="0"/>
          <w:sz w:val="24"/>
          <w:szCs w:val="24"/>
          <w:lang w:val="es-ES"/>
        </w:rPr>
      </w:pPr>
      <w:r>
        <w:rPr>
          <w:rFonts w:ascii="Arial" w:hAnsi="Arial" w:eastAsia="Arial" w:cs="Arial"/>
          <w:b w:val="0"/>
          <w:bCs w:val="0"/>
          <w:sz w:val="24"/>
          <w:szCs w:val="24"/>
          <w:lang w:val="es-ES"/>
        </w:rPr>
        <w:t>Constitución Política de la República de Chile</w:t>
      </w:r>
    </w:p>
    <w:p w14:paraId="2DE4E6E1">
      <w:pPr>
        <w:numPr>
          <w:ilvl w:val="1"/>
          <w:numId w:val="2"/>
        </w:numPr>
        <w:spacing w:before="240" w:beforeAutospacing="0" w:after="240" w:afterAutospacing="0"/>
        <w:ind w:left="2105" w:leftChars="0" w:hanging="425" w:firstLineChars="0"/>
        <w:jc w:val="both"/>
        <w:rPr>
          <w:rFonts w:ascii="Arial" w:hAnsi="Arial" w:eastAsia="Arial" w:cs="Arial"/>
          <w:b w:val="0"/>
          <w:bCs w:val="0"/>
          <w:sz w:val="24"/>
          <w:szCs w:val="24"/>
          <w:lang w:val="es-ES"/>
        </w:rPr>
      </w:pPr>
      <w:r>
        <w:rPr>
          <w:rFonts w:ascii="Arial" w:hAnsi="Arial" w:eastAsia="Arial" w:cs="Arial"/>
          <w:b w:val="0"/>
          <w:bCs w:val="0"/>
          <w:sz w:val="24"/>
          <w:szCs w:val="24"/>
          <w:lang w:val="es-ES"/>
        </w:rPr>
        <w:t xml:space="preserve">Artículo 19 (Derechos Fundamentales relacionados con la protección de la vida privada y datos personales). </w:t>
      </w:r>
    </w:p>
    <w:p w14:paraId="6E4A6B78">
      <w:pPr>
        <w:numPr>
          <w:ilvl w:val="0"/>
          <w:numId w:val="2"/>
        </w:numPr>
        <w:spacing w:before="240" w:beforeAutospacing="0" w:after="240" w:afterAutospacing="0"/>
        <w:ind w:left="1685" w:leftChars="0" w:hanging="425" w:firstLineChars="0"/>
        <w:jc w:val="both"/>
        <w:rPr>
          <w:rFonts w:ascii="Arial" w:hAnsi="Arial" w:eastAsia="Arial" w:cs="Arial"/>
          <w:b w:val="0"/>
          <w:bCs w:val="0"/>
          <w:sz w:val="24"/>
          <w:szCs w:val="24"/>
          <w:lang w:val="es-ES"/>
        </w:rPr>
      </w:pPr>
      <w:r>
        <w:rPr>
          <w:rFonts w:ascii="Arial" w:hAnsi="Arial" w:eastAsia="Arial" w:cs="Arial"/>
          <w:b w:val="0"/>
          <w:bCs w:val="0"/>
          <w:sz w:val="24"/>
          <w:szCs w:val="24"/>
          <w:lang w:val="es-ES"/>
        </w:rPr>
        <w:t>Ley N.º 21.521 (Ley Fintec)</w:t>
      </w:r>
    </w:p>
    <w:p w14:paraId="3216CA4C">
      <w:pPr>
        <w:numPr>
          <w:ilvl w:val="1"/>
          <w:numId w:val="2"/>
        </w:numPr>
        <w:spacing w:before="240" w:beforeAutospacing="0" w:after="240" w:afterAutospacing="0"/>
        <w:ind w:left="2105" w:leftChars="0" w:hanging="425" w:firstLineChars="0"/>
        <w:jc w:val="both"/>
        <w:rPr>
          <w:rFonts w:ascii="Arial" w:hAnsi="Arial" w:eastAsia="Arial" w:cs="Arial"/>
          <w:b w:val="0"/>
          <w:bCs w:val="0"/>
          <w:sz w:val="24"/>
          <w:szCs w:val="24"/>
          <w:lang w:val="es-ES"/>
        </w:rPr>
      </w:pPr>
      <w:r>
        <w:rPr>
          <w:rFonts w:ascii="Arial" w:hAnsi="Arial" w:eastAsia="Arial" w:cs="Arial"/>
          <w:b w:val="0"/>
          <w:bCs w:val="0"/>
          <w:sz w:val="24"/>
          <w:szCs w:val="24"/>
          <w:lang w:val="es-ES"/>
        </w:rPr>
        <w:t xml:space="preserve">Disposiciones relativas al Sistema de Finanzas Abiertas. </w:t>
      </w:r>
    </w:p>
    <w:p w14:paraId="52455B14">
      <w:pPr>
        <w:numPr>
          <w:ilvl w:val="1"/>
          <w:numId w:val="2"/>
        </w:numPr>
        <w:spacing w:before="240" w:beforeAutospacing="0" w:after="240" w:afterAutospacing="0"/>
        <w:ind w:left="2105" w:leftChars="0" w:hanging="425" w:firstLineChars="0"/>
        <w:jc w:val="both"/>
        <w:rPr>
          <w:rFonts w:ascii="Arial" w:hAnsi="Arial" w:eastAsia="Arial" w:cs="Arial"/>
          <w:b w:val="0"/>
          <w:bCs w:val="0"/>
          <w:sz w:val="24"/>
          <w:szCs w:val="24"/>
          <w:lang w:val="es-ES"/>
        </w:rPr>
      </w:pPr>
      <w:r>
        <w:rPr>
          <w:rFonts w:ascii="Arial" w:hAnsi="Arial" w:eastAsia="Arial" w:cs="Arial"/>
          <w:b w:val="0"/>
          <w:bCs w:val="0"/>
          <w:sz w:val="24"/>
          <w:szCs w:val="24"/>
          <w:lang w:val="es-ES"/>
        </w:rPr>
        <w:t xml:space="preserve">Normas sobre proveedores de servicios financieros. </w:t>
      </w:r>
    </w:p>
    <w:p w14:paraId="05734743">
      <w:pPr>
        <w:numPr>
          <w:ilvl w:val="1"/>
          <w:numId w:val="2"/>
        </w:numPr>
        <w:spacing w:before="240" w:beforeAutospacing="0" w:after="240" w:afterAutospacing="0"/>
        <w:ind w:left="2105" w:leftChars="0" w:hanging="425" w:firstLineChars="0"/>
        <w:jc w:val="both"/>
        <w:rPr>
          <w:rFonts w:ascii="Arial" w:hAnsi="Arial" w:eastAsia="Arial" w:cs="Arial"/>
          <w:b w:val="0"/>
          <w:bCs w:val="0"/>
          <w:sz w:val="24"/>
          <w:szCs w:val="24"/>
          <w:lang w:val="es-ES"/>
        </w:rPr>
      </w:pPr>
      <w:r>
        <w:rPr>
          <w:rFonts w:ascii="Arial" w:hAnsi="Arial" w:eastAsia="Arial" w:cs="Arial"/>
          <w:b w:val="0"/>
          <w:bCs w:val="0"/>
          <w:sz w:val="24"/>
          <w:szCs w:val="24"/>
          <w:lang w:val="es-ES"/>
        </w:rPr>
        <w:t xml:space="preserve">Intercambio de información financiera mediante APIs. </w:t>
      </w:r>
    </w:p>
    <w:p w14:paraId="351A0BE8">
      <w:pPr>
        <w:numPr>
          <w:ilvl w:val="0"/>
          <w:numId w:val="2"/>
        </w:numPr>
        <w:spacing w:before="240" w:beforeAutospacing="0" w:after="240" w:afterAutospacing="0"/>
        <w:ind w:left="1685" w:leftChars="0" w:hanging="425" w:firstLineChars="0"/>
        <w:jc w:val="both"/>
        <w:rPr>
          <w:rFonts w:ascii="Arial" w:hAnsi="Arial" w:eastAsia="Arial" w:cs="Arial"/>
          <w:b w:val="0"/>
          <w:bCs w:val="0"/>
          <w:sz w:val="24"/>
          <w:szCs w:val="24"/>
          <w:lang w:val="es-ES"/>
        </w:rPr>
      </w:pPr>
      <w:r>
        <w:rPr>
          <w:rFonts w:ascii="Arial" w:hAnsi="Arial" w:eastAsia="Arial" w:cs="Arial"/>
          <w:b w:val="0"/>
          <w:bCs w:val="0"/>
          <w:sz w:val="24"/>
          <w:szCs w:val="24"/>
          <w:lang w:val="es-ES"/>
        </w:rPr>
        <w:t>Ley N.º 19.628 sobre Protección de la Vida Privada</w:t>
      </w:r>
    </w:p>
    <w:p w14:paraId="5DB4AA39">
      <w:pPr>
        <w:numPr>
          <w:ilvl w:val="1"/>
          <w:numId w:val="2"/>
        </w:numPr>
        <w:spacing w:before="240" w:beforeAutospacing="0" w:after="240" w:afterAutospacing="0"/>
        <w:ind w:left="2105" w:leftChars="0" w:hanging="425" w:firstLineChars="0"/>
        <w:jc w:val="both"/>
        <w:rPr>
          <w:rFonts w:ascii="Arial" w:hAnsi="Arial" w:eastAsia="Arial" w:cs="Arial"/>
          <w:b w:val="0"/>
          <w:bCs w:val="0"/>
          <w:sz w:val="24"/>
          <w:szCs w:val="24"/>
          <w:lang w:val="es-ES"/>
        </w:rPr>
      </w:pPr>
      <w:r>
        <w:rPr>
          <w:rFonts w:ascii="Arial" w:hAnsi="Arial" w:eastAsia="Arial" w:cs="Arial"/>
          <w:b w:val="0"/>
          <w:bCs w:val="0"/>
          <w:sz w:val="24"/>
          <w:szCs w:val="24"/>
          <w:lang w:val="es-ES"/>
        </w:rPr>
        <w:t xml:space="preserve">Artículos relacionados con tratamiento y protección de datos personales. </w:t>
      </w:r>
    </w:p>
    <w:p w14:paraId="41215D4B">
      <w:pPr>
        <w:numPr>
          <w:ilvl w:val="0"/>
          <w:numId w:val="2"/>
        </w:numPr>
        <w:spacing w:before="240" w:beforeAutospacing="0" w:after="240" w:afterAutospacing="0"/>
        <w:ind w:left="1685" w:leftChars="0" w:hanging="425" w:firstLineChars="0"/>
        <w:jc w:val="both"/>
        <w:rPr>
          <w:rFonts w:ascii="Arial" w:hAnsi="Arial" w:eastAsia="Arial" w:cs="Arial"/>
          <w:b w:val="0"/>
          <w:bCs w:val="0"/>
          <w:sz w:val="24"/>
          <w:szCs w:val="24"/>
          <w:lang w:val="es-ES"/>
        </w:rPr>
      </w:pPr>
      <w:r>
        <w:rPr>
          <w:rFonts w:ascii="Arial" w:hAnsi="Arial" w:eastAsia="Arial" w:cs="Arial"/>
          <w:b w:val="0"/>
          <w:bCs w:val="0"/>
          <w:sz w:val="24"/>
          <w:szCs w:val="24"/>
          <w:lang w:val="es-ES"/>
        </w:rPr>
        <w:t>Ley N.º 20.393</w:t>
      </w:r>
    </w:p>
    <w:p w14:paraId="628E419F">
      <w:pPr>
        <w:numPr>
          <w:ilvl w:val="1"/>
          <w:numId w:val="2"/>
        </w:numPr>
        <w:spacing w:before="240" w:beforeAutospacing="0" w:after="240" w:afterAutospacing="0"/>
        <w:ind w:left="2105" w:leftChars="0" w:hanging="425" w:firstLineChars="0"/>
        <w:jc w:val="both"/>
        <w:rPr>
          <w:rFonts w:ascii="Arial" w:hAnsi="Arial" w:eastAsia="Arial" w:cs="Arial"/>
          <w:b w:val="0"/>
          <w:bCs w:val="0"/>
          <w:sz w:val="24"/>
          <w:szCs w:val="24"/>
          <w:lang w:val="es-ES"/>
        </w:rPr>
      </w:pPr>
      <w:r>
        <w:rPr>
          <w:rFonts w:ascii="Arial" w:hAnsi="Arial" w:eastAsia="Arial" w:cs="Arial"/>
          <w:b w:val="0"/>
          <w:bCs w:val="0"/>
          <w:sz w:val="24"/>
          <w:szCs w:val="24"/>
          <w:lang w:val="es-ES"/>
        </w:rPr>
        <w:t xml:space="preserve">Responsabilidad penal de las personas jurídicas. </w:t>
      </w:r>
    </w:p>
    <w:p w14:paraId="12991B56">
      <w:pPr>
        <w:numPr>
          <w:ilvl w:val="0"/>
          <w:numId w:val="2"/>
        </w:numPr>
        <w:spacing w:before="240" w:beforeAutospacing="0" w:after="240" w:afterAutospacing="0"/>
        <w:ind w:left="1685" w:leftChars="0" w:hanging="425" w:firstLineChars="0"/>
        <w:jc w:val="both"/>
        <w:rPr>
          <w:rFonts w:ascii="Arial" w:hAnsi="Arial" w:eastAsia="Arial" w:cs="Arial"/>
          <w:b w:val="0"/>
          <w:bCs w:val="0"/>
          <w:sz w:val="24"/>
          <w:szCs w:val="24"/>
          <w:lang w:val="es-ES"/>
        </w:rPr>
      </w:pPr>
      <w:r>
        <w:rPr>
          <w:rFonts w:ascii="Arial" w:hAnsi="Arial" w:eastAsia="Arial" w:cs="Arial"/>
          <w:b w:val="0"/>
          <w:bCs w:val="0"/>
          <w:sz w:val="24"/>
          <w:szCs w:val="24"/>
          <w:lang w:val="es-ES"/>
        </w:rPr>
        <w:t>Ley N.º 21.663 (Marco de Ciberseguridad)</w:t>
      </w:r>
    </w:p>
    <w:p w14:paraId="77C509E8">
      <w:pPr>
        <w:numPr>
          <w:ilvl w:val="1"/>
          <w:numId w:val="2"/>
        </w:numPr>
        <w:spacing w:before="240" w:beforeAutospacing="0" w:after="240" w:afterAutospacing="0"/>
        <w:ind w:left="2105" w:leftChars="0" w:hanging="425" w:firstLineChars="0"/>
        <w:jc w:val="both"/>
        <w:rPr>
          <w:rFonts w:ascii="Arial" w:hAnsi="Arial" w:eastAsia="Arial" w:cs="Arial"/>
          <w:b w:val="0"/>
          <w:bCs w:val="0"/>
          <w:sz w:val="24"/>
          <w:szCs w:val="24"/>
          <w:lang w:val="es-ES"/>
        </w:rPr>
      </w:pPr>
      <w:r>
        <w:rPr>
          <w:rFonts w:ascii="Arial" w:hAnsi="Arial" w:eastAsia="Arial" w:cs="Arial"/>
          <w:b w:val="0"/>
          <w:bCs w:val="0"/>
          <w:sz w:val="24"/>
          <w:szCs w:val="24"/>
          <w:lang w:val="es-ES"/>
        </w:rPr>
        <w:t xml:space="preserve">Disposiciones relativas a gestión de riesgos y protección de infraestructuras críticas. </w:t>
      </w:r>
    </w:p>
    <w:p w14:paraId="13AF6681">
      <w:pPr>
        <w:numPr>
          <w:ilvl w:val="0"/>
          <w:numId w:val="2"/>
        </w:numPr>
        <w:spacing w:before="240" w:beforeAutospacing="0" w:after="240" w:afterAutospacing="0"/>
        <w:ind w:left="1685" w:leftChars="0" w:hanging="425" w:firstLineChars="0"/>
        <w:jc w:val="both"/>
        <w:rPr>
          <w:rFonts w:ascii="Arial" w:hAnsi="Arial" w:eastAsia="Arial" w:cs="Arial"/>
          <w:b w:val="0"/>
          <w:bCs w:val="0"/>
          <w:sz w:val="24"/>
          <w:szCs w:val="24"/>
          <w:lang w:val="es-ES"/>
        </w:rPr>
      </w:pPr>
      <w:r>
        <w:rPr>
          <w:rFonts w:ascii="Arial" w:hAnsi="Arial" w:eastAsia="Arial" w:cs="Arial"/>
          <w:b w:val="0"/>
          <w:bCs w:val="0"/>
          <w:sz w:val="24"/>
          <w:szCs w:val="24"/>
          <w:lang w:val="es-ES"/>
        </w:rPr>
        <w:t>Normativa de la Comisión para el Mercado Financiero (CMF)</w:t>
      </w:r>
    </w:p>
    <w:p w14:paraId="5AFB8DFD">
      <w:pPr>
        <w:numPr>
          <w:ilvl w:val="1"/>
          <w:numId w:val="2"/>
        </w:numPr>
        <w:spacing w:before="240" w:beforeAutospacing="0" w:after="240" w:afterAutospacing="0"/>
        <w:ind w:left="2105" w:leftChars="0" w:hanging="425" w:firstLineChars="0"/>
        <w:jc w:val="both"/>
        <w:rPr>
          <w:rFonts w:ascii="Arial" w:hAnsi="Arial" w:eastAsia="Arial" w:cs="Arial"/>
          <w:b w:val="0"/>
          <w:bCs w:val="0"/>
          <w:sz w:val="24"/>
          <w:szCs w:val="24"/>
          <w:lang w:val="es-ES"/>
        </w:rPr>
      </w:pPr>
      <w:r>
        <w:rPr>
          <w:rFonts w:ascii="Arial" w:hAnsi="Arial" w:eastAsia="Arial" w:cs="Arial"/>
          <w:b w:val="0"/>
          <w:bCs w:val="0"/>
          <w:sz w:val="24"/>
          <w:szCs w:val="24"/>
          <w:lang w:val="es-ES"/>
        </w:rPr>
        <w:t xml:space="preserve">Reglamentación del Sistema de Finanzas Abiertas. </w:t>
      </w:r>
    </w:p>
    <w:p w14:paraId="222CDACB">
      <w:pPr>
        <w:numPr>
          <w:ilvl w:val="1"/>
          <w:numId w:val="2"/>
        </w:numPr>
        <w:spacing w:before="240" w:beforeAutospacing="0" w:after="240" w:afterAutospacing="0"/>
        <w:ind w:left="2105" w:leftChars="0" w:hanging="425" w:firstLineChars="0"/>
        <w:jc w:val="both"/>
        <w:rPr>
          <w:rFonts w:ascii="Arial" w:hAnsi="Arial" w:eastAsia="Arial" w:cs="Arial"/>
          <w:b w:val="0"/>
          <w:bCs w:val="0"/>
          <w:sz w:val="24"/>
          <w:szCs w:val="24"/>
          <w:lang w:val="es-ES"/>
        </w:rPr>
      </w:pPr>
      <w:r>
        <w:rPr>
          <w:rFonts w:ascii="Arial" w:hAnsi="Arial" w:eastAsia="Arial" w:cs="Arial"/>
          <w:b w:val="0"/>
          <w:bCs w:val="0"/>
          <w:sz w:val="24"/>
          <w:szCs w:val="24"/>
          <w:lang w:val="es-ES"/>
        </w:rPr>
        <w:t>Estándares operativos y de seguridad.</w:t>
      </w:r>
    </w:p>
    <w:p w14:paraId="6C5901D0">
      <w:pPr>
        <w:spacing w:before="240" w:beforeAutospacing="0" w:after="240" w:afterAutospacing="0"/>
        <w:ind w:firstLine="708" w:firstLineChars="0"/>
        <w:jc w:val="both"/>
        <w:rPr>
          <w:rFonts w:ascii="Arial" w:hAnsi="Arial" w:eastAsia="Arial" w:cs="Arial"/>
          <w:b/>
          <w:bCs/>
          <w:sz w:val="24"/>
          <w:szCs w:val="24"/>
          <w:lang w:val="es-ES"/>
        </w:rPr>
      </w:pPr>
      <w:r>
        <w:rPr>
          <w:rFonts w:ascii="Arial" w:hAnsi="Arial" w:eastAsia="Arial" w:cs="Arial"/>
          <w:b/>
          <w:bCs/>
          <w:sz w:val="24"/>
          <w:szCs w:val="24"/>
          <w:lang w:val="es-ES"/>
        </w:rPr>
        <w:br w:type="page"/>
      </w:r>
    </w:p>
    <w:p w14:paraId="194280F1">
      <w:pPr>
        <w:spacing w:before="240" w:beforeAutospacing="0" w:after="240" w:afterAutospacing="0"/>
        <w:ind w:firstLine="0" w:firstLineChars="0"/>
        <w:jc w:val="both"/>
        <w:rPr>
          <w:rFonts w:ascii="Arial" w:hAnsi="Arial" w:eastAsia="Arial" w:cs="Arial"/>
          <w:b w:val="0"/>
          <w:bCs w:val="0"/>
          <w:sz w:val="24"/>
          <w:szCs w:val="24"/>
          <w:lang w:val="es-ES"/>
        </w:rPr>
      </w:pPr>
      <w:r>
        <w:rPr>
          <w:rFonts w:hint="default" w:ascii="Arial Bold" w:hAnsi="Arial Bold" w:eastAsia="Arial" w:cs="Arial Bold"/>
          <w:b/>
          <w:bCs/>
          <w:sz w:val="24"/>
          <w:szCs w:val="24"/>
          <w:lang w:val="es-ES"/>
        </w:rPr>
        <w:t>MOMENTO III</w:t>
      </w:r>
    </w:p>
    <w:p w14:paraId="7DFEDF39">
      <w:pPr>
        <w:spacing w:before="240" w:beforeAutospacing="0" w:after="240" w:afterAutospacing="0"/>
        <w:ind w:firstLine="0" w:firstLineChars="0"/>
        <w:jc w:val="both"/>
        <w:rPr>
          <w:rFonts w:hint="default" w:ascii="Arial Bold" w:hAnsi="Arial Bold" w:eastAsia="Arial" w:cs="Arial Bold"/>
          <w:b/>
          <w:bCs/>
          <w:sz w:val="24"/>
          <w:szCs w:val="24"/>
          <w:lang w:val="es-ES"/>
        </w:rPr>
      </w:pPr>
      <w:r>
        <w:rPr>
          <w:rFonts w:hint="default" w:ascii="Arial Bold" w:hAnsi="Arial Bold" w:eastAsia="Arial" w:cs="Arial Bold"/>
          <w:b/>
          <w:bCs/>
          <w:sz w:val="24"/>
          <w:szCs w:val="24"/>
          <w:lang w:val="es-ES"/>
        </w:rPr>
        <w:t>ABORDAJE METODOLÓGICO DE LA INVESTIGACIÓN</w:t>
      </w:r>
    </w:p>
    <w:p w14:paraId="6EA4E606">
      <w:pPr>
        <w:spacing w:before="240" w:beforeAutospacing="0" w:after="240" w:afterAutospacing="0"/>
        <w:ind w:firstLine="0" w:firstLineChars="0"/>
        <w:jc w:val="both"/>
        <w:rPr>
          <w:rFonts w:hint="default" w:ascii="Arial Bold" w:hAnsi="Arial Bold" w:eastAsia="Arial" w:cs="Arial Bold"/>
          <w:b/>
          <w:bCs/>
          <w:sz w:val="24"/>
          <w:szCs w:val="24"/>
          <w:lang w:val="es-ES"/>
        </w:rPr>
      </w:pPr>
    </w:p>
    <w:p w14:paraId="3E65CEF6">
      <w:pPr>
        <w:spacing w:before="240" w:beforeAutospacing="0" w:after="240" w:afterAutospacing="0"/>
        <w:ind w:firstLine="0" w:firstLineChars="0"/>
        <w:jc w:val="both"/>
        <w:rPr>
          <w:rFonts w:ascii="Arial" w:hAnsi="Arial" w:eastAsia="Arial" w:cs="Arial"/>
          <w:b w:val="0"/>
          <w:bCs w:val="0"/>
          <w:sz w:val="24"/>
          <w:szCs w:val="24"/>
          <w:lang w:val="es-ES"/>
        </w:rPr>
      </w:pPr>
      <w:r>
        <w:rPr>
          <w:rFonts w:hint="default" w:ascii="Arial Bold" w:hAnsi="Arial Bold" w:eastAsia="Arial" w:cs="Arial Bold"/>
          <w:b/>
          <w:bCs/>
          <w:sz w:val="24"/>
          <w:szCs w:val="24"/>
          <w:lang w:val="es-ES"/>
        </w:rPr>
        <w:t>Perspectiva Epistémica y Metódica</w:t>
      </w:r>
    </w:p>
    <w:p w14:paraId="50115D46">
      <w:pPr>
        <w:spacing w:before="240" w:beforeAutospacing="0" w:after="240" w:afterAutospacing="0"/>
        <w:ind w:firstLine="708" w:firstLineChars="0"/>
        <w:jc w:val="both"/>
        <w:rPr>
          <w:rFonts w:hint="default" w:ascii="Arial" w:hAnsi="Arial" w:eastAsia="Arial" w:cs="Arial"/>
          <w:b w:val="0"/>
          <w:bCs w:val="0"/>
          <w:sz w:val="24"/>
          <w:szCs w:val="24"/>
          <w:lang w:val="es-ES"/>
        </w:rPr>
      </w:pPr>
      <w:r>
        <w:rPr>
          <w:rFonts w:hint="default" w:ascii="Arial" w:hAnsi="Arial" w:eastAsia="Arial" w:cs="Arial"/>
          <w:b w:val="0"/>
          <w:bCs w:val="0"/>
          <w:sz w:val="24"/>
          <w:szCs w:val="24"/>
          <w:lang w:val="es-ES"/>
        </w:rPr>
        <w:t>La presente investigación se desarrollará desde una perspectiva epistémica</w:t>
      </w:r>
      <w:r>
        <w:rPr>
          <w:rFonts w:hint="default" w:ascii="Arial" w:hAnsi="Arial" w:eastAsia="Arial" w:cs="Arial"/>
          <w:b w:val="0"/>
          <w:bCs w:val="0"/>
          <w:sz w:val="24"/>
          <w:szCs w:val="24"/>
          <w:lang w:val="es-ES"/>
        </w:rPr>
        <w:br w:type="textWrapping"/>
      </w:r>
      <w:r>
        <w:rPr>
          <w:rFonts w:hint="default" w:ascii="Arial" w:hAnsi="Arial" w:eastAsia="Arial" w:cs="Arial"/>
          <w:b w:val="0"/>
          <w:bCs w:val="0"/>
          <w:sz w:val="24"/>
          <w:szCs w:val="24"/>
          <w:lang w:val="es-ES"/>
        </w:rPr>
        <w:t>interpretativa, la cual reconoce que la realidad social es construida a partir de los significados que los sujetos atribuyen a sus experiencias y contextos de interacción.</w:t>
      </w:r>
      <w:r>
        <w:rPr>
          <w:rFonts w:hint="default" w:ascii="Arial" w:hAnsi="Arial" w:eastAsia="Arial" w:cs="Arial"/>
          <w:b w:val="0"/>
          <w:bCs w:val="0"/>
          <w:sz w:val="24"/>
          <w:szCs w:val="24"/>
          <w:lang w:val="es-ES"/>
        </w:rPr>
        <w:br w:type="textWrapping"/>
      </w:r>
      <w:r>
        <w:rPr>
          <w:rFonts w:hint="default" w:ascii="Arial" w:hAnsi="Arial" w:eastAsia="Arial" w:cs="Arial"/>
          <w:b w:val="0"/>
          <w:bCs w:val="0"/>
          <w:sz w:val="24"/>
          <w:szCs w:val="24"/>
          <w:lang w:val="es-ES"/>
        </w:rPr>
        <w:t>Desde esta visión, el fenómeno de Finanzas Abiertas no será comprendido como una realidad objetiva e independiente de los actores que participan en él, sino como una construcción sociotécnica conformada por percepciones, experiencias, prácticas y discursos producidos en el ecosistema financiero chileno.</w:t>
      </w:r>
    </w:p>
    <w:p w14:paraId="3D8F43DD">
      <w:pPr>
        <w:spacing w:before="240" w:beforeAutospacing="0" w:after="240" w:afterAutospacing="0"/>
        <w:ind w:firstLine="708" w:firstLineChars="0"/>
        <w:jc w:val="both"/>
        <w:rPr>
          <w:rFonts w:ascii="Arial" w:hAnsi="Arial" w:eastAsia="Arial" w:cs="Arial"/>
          <w:b w:val="0"/>
          <w:bCs w:val="0"/>
          <w:sz w:val="24"/>
          <w:szCs w:val="24"/>
          <w:lang w:val="es-ES"/>
        </w:rPr>
      </w:pPr>
      <w:r>
        <w:rPr>
          <w:rFonts w:ascii="Arial" w:hAnsi="Arial" w:eastAsia="Arial" w:cs="Arial"/>
          <w:b w:val="0"/>
          <w:bCs w:val="0"/>
          <w:sz w:val="24"/>
          <w:szCs w:val="24"/>
          <w:lang w:val="es-ES"/>
        </w:rPr>
        <w:t>En consecuencia, la aproximación metódica se orientará hacia la comprensión e</w:t>
      </w:r>
      <w:r>
        <w:rPr>
          <w:rFonts w:hint="default" w:ascii="Arial" w:hAnsi="Arial" w:eastAsia="Arial" w:cs="Arial"/>
          <w:b w:val="0"/>
          <w:bCs w:val="0"/>
          <w:sz w:val="24"/>
          <w:szCs w:val="24"/>
          <w:lang w:val="es-ES"/>
        </w:rPr>
        <w:t xml:space="preserve"> </w:t>
      </w:r>
      <w:r>
        <w:rPr>
          <w:rFonts w:ascii="Arial" w:hAnsi="Arial" w:eastAsia="Arial" w:cs="Arial"/>
          <w:b w:val="0"/>
          <w:bCs w:val="0"/>
          <w:sz w:val="24"/>
          <w:szCs w:val="24"/>
          <w:lang w:val="es-ES"/>
        </w:rPr>
        <w:t>interpretación de las experiencias de los actores involucrados en la implementación</w:t>
      </w:r>
      <w:r>
        <w:rPr>
          <w:rFonts w:hint="default" w:ascii="Arial" w:hAnsi="Arial" w:eastAsia="Arial" w:cs="Arial"/>
          <w:b w:val="0"/>
          <w:bCs w:val="0"/>
          <w:sz w:val="24"/>
          <w:szCs w:val="24"/>
          <w:lang w:val="es-ES"/>
        </w:rPr>
        <w:t xml:space="preserve"> </w:t>
      </w:r>
      <w:r>
        <w:rPr>
          <w:rFonts w:ascii="Arial" w:hAnsi="Arial" w:eastAsia="Arial" w:cs="Arial"/>
          <w:b w:val="0"/>
          <w:bCs w:val="0"/>
          <w:sz w:val="24"/>
          <w:szCs w:val="24"/>
          <w:lang w:val="es-ES"/>
        </w:rPr>
        <w:t>del Sistema de Finanzas Abiertas en Chile. El interés de la investigación se centrará</w:t>
      </w:r>
      <w:r>
        <w:rPr>
          <w:rFonts w:hint="default" w:ascii="Arial" w:hAnsi="Arial" w:eastAsia="Arial" w:cs="Arial"/>
          <w:b w:val="0"/>
          <w:bCs w:val="0"/>
          <w:sz w:val="24"/>
          <w:szCs w:val="24"/>
          <w:lang w:val="es-ES"/>
        </w:rPr>
        <w:t xml:space="preserve"> </w:t>
      </w:r>
      <w:r>
        <w:rPr>
          <w:rFonts w:ascii="Arial" w:hAnsi="Arial" w:eastAsia="Arial" w:cs="Arial"/>
          <w:b w:val="0"/>
          <w:bCs w:val="0"/>
          <w:sz w:val="24"/>
          <w:szCs w:val="24"/>
          <w:lang w:val="es-ES"/>
        </w:rPr>
        <w:t>en comprender cómo los participantes interpretan los procesos de innovación,</w:t>
      </w:r>
      <w:r>
        <w:rPr>
          <w:rFonts w:hint="default" w:ascii="Arial" w:hAnsi="Arial" w:eastAsia="Arial" w:cs="Arial"/>
          <w:b w:val="0"/>
          <w:bCs w:val="0"/>
          <w:sz w:val="24"/>
          <w:szCs w:val="24"/>
          <w:lang w:val="es-ES"/>
        </w:rPr>
        <w:t xml:space="preserve"> </w:t>
      </w:r>
      <w:r>
        <w:rPr>
          <w:rFonts w:ascii="Arial" w:hAnsi="Arial" w:eastAsia="Arial" w:cs="Arial"/>
          <w:b w:val="0"/>
          <w:bCs w:val="0"/>
          <w:sz w:val="24"/>
          <w:szCs w:val="24"/>
          <w:lang w:val="es-ES"/>
        </w:rPr>
        <w:t>competencia, gobernanza de datos y transformación digital asociados a</w:t>
      </w:r>
      <w:r>
        <w:rPr>
          <w:rFonts w:hint="default" w:ascii="Arial" w:hAnsi="Arial" w:eastAsia="Arial" w:cs="Arial"/>
          <w:b w:val="0"/>
          <w:bCs w:val="0"/>
          <w:sz w:val="24"/>
          <w:szCs w:val="24"/>
          <w:lang w:val="es-ES"/>
        </w:rPr>
        <w:t xml:space="preserve"> las Finanzas Abiertas</w:t>
      </w:r>
      <w:r>
        <w:rPr>
          <w:rFonts w:ascii="Arial" w:hAnsi="Arial" w:eastAsia="Arial" w:cs="Arial"/>
          <w:b w:val="0"/>
          <w:bCs w:val="0"/>
          <w:sz w:val="24"/>
          <w:szCs w:val="24"/>
          <w:lang w:val="es-ES"/>
        </w:rPr>
        <w:t>.</w:t>
      </w:r>
    </w:p>
    <w:p w14:paraId="1528A570">
      <w:pPr>
        <w:spacing w:before="240" w:beforeAutospacing="0" w:after="240" w:afterAutospacing="0"/>
        <w:ind w:firstLine="708" w:firstLineChars="0"/>
        <w:jc w:val="both"/>
        <w:rPr>
          <w:rFonts w:hint="default" w:ascii="Arial Bold" w:hAnsi="Arial Bold" w:eastAsia="Arial" w:cs="Arial Bold"/>
          <w:b/>
          <w:bCs/>
          <w:sz w:val="24"/>
          <w:szCs w:val="24"/>
          <w:lang w:val="es-ES"/>
        </w:rPr>
      </w:pPr>
    </w:p>
    <w:p w14:paraId="76C4099C">
      <w:pPr>
        <w:spacing w:before="240" w:beforeAutospacing="0" w:after="240" w:afterAutospacing="0"/>
        <w:ind w:firstLine="708" w:firstLineChars="0"/>
        <w:jc w:val="both"/>
        <w:rPr>
          <w:rFonts w:hint="default" w:ascii="Arial Bold" w:hAnsi="Arial Bold" w:eastAsia="Arial" w:cs="Arial Bold"/>
          <w:b/>
          <w:bCs/>
          <w:sz w:val="24"/>
          <w:szCs w:val="24"/>
          <w:lang w:val="es-ES"/>
        </w:rPr>
      </w:pPr>
      <w:r>
        <w:rPr>
          <w:rFonts w:hint="default" w:ascii="Arial Bold" w:hAnsi="Arial Bold" w:eastAsia="Arial" w:cs="Arial Bold"/>
          <w:b/>
          <w:bCs/>
          <w:sz w:val="24"/>
          <w:szCs w:val="24"/>
          <w:lang w:val="es-ES"/>
        </w:rPr>
        <w:t>Fundamentación Epistemológica del Paradigma</w:t>
      </w:r>
    </w:p>
    <w:p w14:paraId="10F61E54">
      <w:pPr>
        <w:spacing w:before="240" w:beforeAutospacing="0" w:after="240" w:afterAutospacing="0"/>
        <w:ind w:firstLine="708" w:firstLineChars="0"/>
        <w:jc w:val="both"/>
        <w:rPr>
          <w:rFonts w:ascii="Arial" w:hAnsi="Arial" w:eastAsia="Arial" w:cs="Arial"/>
          <w:b w:val="0"/>
          <w:bCs w:val="0"/>
          <w:sz w:val="24"/>
          <w:szCs w:val="24"/>
          <w:lang w:val="es-ES"/>
        </w:rPr>
      </w:pPr>
      <w:r>
        <w:rPr>
          <w:rFonts w:ascii="Arial" w:hAnsi="Arial" w:eastAsia="Arial" w:cs="Arial"/>
          <w:b w:val="0"/>
          <w:bCs w:val="0"/>
          <w:sz w:val="24"/>
          <w:szCs w:val="24"/>
          <w:lang w:val="es-ES"/>
        </w:rPr>
        <w:t>La investigación se fundamentará en el paradigma interpretativo, el cual sostiene</w:t>
      </w:r>
      <w:r>
        <w:rPr>
          <w:rFonts w:hint="default" w:ascii="Arial" w:hAnsi="Arial" w:eastAsia="Arial" w:cs="Arial"/>
          <w:b w:val="0"/>
          <w:bCs w:val="0"/>
          <w:sz w:val="24"/>
          <w:szCs w:val="24"/>
          <w:lang w:val="es-ES"/>
        </w:rPr>
        <w:t xml:space="preserve"> </w:t>
      </w:r>
      <w:r>
        <w:rPr>
          <w:rFonts w:ascii="Arial" w:hAnsi="Arial" w:eastAsia="Arial" w:cs="Arial"/>
          <w:b w:val="0"/>
          <w:bCs w:val="0"/>
          <w:sz w:val="24"/>
          <w:szCs w:val="24"/>
          <w:lang w:val="es-ES"/>
        </w:rPr>
        <w:t>que el conocimiento se construye a través de la interacción entre el investigador y los</w:t>
      </w:r>
      <w:r>
        <w:rPr>
          <w:rFonts w:hint="default" w:ascii="Arial" w:hAnsi="Arial" w:eastAsia="Arial" w:cs="Arial"/>
          <w:b w:val="0"/>
          <w:bCs w:val="0"/>
          <w:sz w:val="24"/>
          <w:szCs w:val="24"/>
          <w:lang w:val="es-ES"/>
        </w:rPr>
        <w:t xml:space="preserve"> </w:t>
      </w:r>
      <w:r>
        <w:rPr>
          <w:rFonts w:ascii="Arial" w:hAnsi="Arial" w:eastAsia="Arial" w:cs="Arial"/>
          <w:b w:val="0"/>
          <w:bCs w:val="0"/>
          <w:sz w:val="24"/>
          <w:szCs w:val="24"/>
          <w:lang w:val="es-ES"/>
        </w:rPr>
        <w:t>sujetos participantes. Desde esta perspectiva, la realidad social es concebida como</w:t>
      </w:r>
      <w:r>
        <w:rPr>
          <w:rFonts w:hint="default" w:ascii="Arial" w:hAnsi="Arial" w:eastAsia="Arial" w:cs="Arial"/>
          <w:b w:val="0"/>
          <w:bCs w:val="0"/>
          <w:sz w:val="24"/>
          <w:szCs w:val="24"/>
          <w:lang w:val="es-ES"/>
        </w:rPr>
        <w:t xml:space="preserve"> </w:t>
      </w:r>
      <w:r>
        <w:rPr>
          <w:rFonts w:ascii="Arial" w:hAnsi="Arial" w:eastAsia="Arial" w:cs="Arial"/>
          <w:b w:val="0"/>
          <w:bCs w:val="0"/>
          <w:sz w:val="24"/>
          <w:szCs w:val="24"/>
          <w:lang w:val="es-ES"/>
        </w:rPr>
        <w:t>múltiple, dinámica y contextualizada, por lo que su comprensión requiere explorar los</w:t>
      </w:r>
      <w:r>
        <w:rPr>
          <w:rFonts w:hint="default" w:ascii="Arial" w:hAnsi="Arial" w:eastAsia="Arial" w:cs="Arial"/>
          <w:b w:val="0"/>
          <w:bCs w:val="0"/>
          <w:sz w:val="24"/>
          <w:szCs w:val="24"/>
          <w:lang w:val="es-ES"/>
        </w:rPr>
        <w:t xml:space="preserve"> </w:t>
      </w:r>
      <w:r>
        <w:rPr>
          <w:rFonts w:ascii="Arial" w:hAnsi="Arial" w:eastAsia="Arial" w:cs="Arial"/>
          <w:b w:val="0"/>
          <w:bCs w:val="0"/>
          <w:sz w:val="24"/>
          <w:szCs w:val="24"/>
          <w:lang w:val="es-ES"/>
        </w:rPr>
        <w:t>significados que emergen de las experiencias humanas.</w:t>
      </w:r>
    </w:p>
    <w:p w14:paraId="6D3D1DCA">
      <w:pPr>
        <w:spacing w:before="240" w:beforeAutospacing="0" w:after="240" w:afterAutospacing="0"/>
        <w:ind w:firstLine="708" w:firstLineChars="0"/>
        <w:jc w:val="both"/>
        <w:rPr>
          <w:rFonts w:ascii="Arial" w:hAnsi="Arial" w:eastAsia="Arial" w:cs="Arial"/>
          <w:b w:val="0"/>
          <w:bCs w:val="0"/>
          <w:sz w:val="24"/>
          <w:szCs w:val="24"/>
          <w:lang w:val="es-ES"/>
        </w:rPr>
      </w:pPr>
      <w:r>
        <w:rPr>
          <w:rFonts w:ascii="Arial" w:hAnsi="Arial" w:eastAsia="Arial" w:cs="Arial"/>
          <w:b w:val="0"/>
          <w:bCs w:val="0"/>
          <w:sz w:val="24"/>
          <w:szCs w:val="24"/>
          <w:lang w:val="es-ES"/>
        </w:rPr>
        <w:t>Este paradigma resulta pertinente para el estudio del Open Finance debido a que</w:t>
      </w:r>
      <w:r>
        <w:rPr>
          <w:rFonts w:hint="default" w:ascii="Arial" w:hAnsi="Arial" w:eastAsia="Arial" w:cs="Arial"/>
          <w:b w:val="0"/>
          <w:bCs w:val="0"/>
          <w:sz w:val="24"/>
          <w:szCs w:val="24"/>
          <w:lang w:val="es-ES"/>
        </w:rPr>
        <w:t xml:space="preserve"> </w:t>
      </w:r>
      <w:r>
        <w:rPr>
          <w:rFonts w:ascii="Arial" w:hAnsi="Arial" w:eastAsia="Arial" w:cs="Arial"/>
          <w:b w:val="0"/>
          <w:bCs w:val="0"/>
          <w:sz w:val="24"/>
          <w:szCs w:val="24"/>
          <w:lang w:val="es-ES"/>
        </w:rPr>
        <w:t>permite comprender las interpretaciones, expectativas, oportunidades y desafíos que</w:t>
      </w:r>
      <w:r>
        <w:rPr>
          <w:rFonts w:hint="default" w:ascii="Arial" w:hAnsi="Arial" w:eastAsia="Arial" w:cs="Arial"/>
          <w:b w:val="0"/>
          <w:bCs w:val="0"/>
          <w:sz w:val="24"/>
          <w:szCs w:val="24"/>
          <w:lang w:val="es-ES"/>
        </w:rPr>
        <w:t xml:space="preserve"> </w:t>
      </w:r>
      <w:r>
        <w:rPr>
          <w:rFonts w:ascii="Arial" w:hAnsi="Arial" w:eastAsia="Arial" w:cs="Arial"/>
          <w:b w:val="0"/>
          <w:bCs w:val="0"/>
          <w:sz w:val="24"/>
          <w:szCs w:val="24"/>
          <w:lang w:val="es-ES"/>
        </w:rPr>
        <w:t>los distintos actores atribuyen a la apertura de datos financieros. Más que explicar</w:t>
      </w:r>
      <w:r>
        <w:rPr>
          <w:rFonts w:hint="default" w:ascii="Arial" w:hAnsi="Arial" w:eastAsia="Arial" w:cs="Arial"/>
          <w:b w:val="0"/>
          <w:bCs w:val="0"/>
          <w:sz w:val="24"/>
          <w:szCs w:val="24"/>
          <w:lang w:val="es-ES"/>
        </w:rPr>
        <w:t xml:space="preserve"> </w:t>
      </w:r>
      <w:r>
        <w:rPr>
          <w:rFonts w:ascii="Arial" w:hAnsi="Arial" w:eastAsia="Arial" w:cs="Arial"/>
          <w:b w:val="0"/>
          <w:bCs w:val="0"/>
          <w:sz w:val="24"/>
          <w:szCs w:val="24"/>
          <w:lang w:val="es-ES"/>
        </w:rPr>
        <w:t>relaciones causales o establecer generalizaciones estadísticas, se buscará construir</w:t>
      </w:r>
      <w:r>
        <w:rPr>
          <w:rFonts w:hint="default" w:ascii="Arial" w:hAnsi="Arial" w:eastAsia="Arial" w:cs="Arial"/>
          <w:b w:val="0"/>
          <w:bCs w:val="0"/>
          <w:sz w:val="24"/>
          <w:szCs w:val="24"/>
          <w:lang w:val="es-ES"/>
        </w:rPr>
        <w:t xml:space="preserve"> </w:t>
      </w:r>
      <w:r>
        <w:rPr>
          <w:rFonts w:ascii="Arial" w:hAnsi="Arial" w:eastAsia="Arial" w:cs="Arial"/>
          <w:b w:val="0"/>
          <w:bCs w:val="0"/>
          <w:sz w:val="24"/>
          <w:szCs w:val="24"/>
          <w:lang w:val="es-ES"/>
        </w:rPr>
        <w:t>comprensiones contextualizadas sobre el fenómeno estudiado.</w:t>
      </w:r>
    </w:p>
    <w:p w14:paraId="6EC4027E">
      <w:pPr>
        <w:spacing w:before="240" w:beforeAutospacing="0" w:after="240" w:afterAutospacing="0"/>
        <w:ind w:firstLine="708" w:firstLineChars="0"/>
        <w:jc w:val="both"/>
        <w:rPr>
          <w:rFonts w:hint="default" w:ascii="Arial Bold" w:hAnsi="Arial Bold" w:eastAsia="Arial" w:cs="Arial Bold"/>
          <w:b/>
          <w:bCs/>
          <w:sz w:val="24"/>
          <w:szCs w:val="24"/>
          <w:lang w:val="es-ES"/>
        </w:rPr>
      </w:pPr>
    </w:p>
    <w:p w14:paraId="468AEECA">
      <w:pPr>
        <w:spacing w:before="240" w:beforeAutospacing="0" w:after="240" w:afterAutospacing="0"/>
        <w:ind w:firstLine="708" w:firstLineChars="0"/>
        <w:jc w:val="both"/>
        <w:rPr>
          <w:rFonts w:hint="default" w:ascii="Arial Bold" w:hAnsi="Arial Bold" w:eastAsia="Arial" w:cs="Arial Bold"/>
          <w:b/>
          <w:bCs/>
          <w:sz w:val="24"/>
          <w:szCs w:val="24"/>
          <w:lang w:val="es-ES"/>
        </w:rPr>
      </w:pPr>
      <w:r>
        <w:rPr>
          <w:rFonts w:hint="default" w:ascii="Arial Bold" w:hAnsi="Arial Bold" w:eastAsia="Arial" w:cs="Arial Bold"/>
          <w:b/>
          <w:bCs/>
          <w:sz w:val="24"/>
          <w:szCs w:val="24"/>
          <w:lang w:val="es-ES"/>
        </w:rPr>
        <w:t>Método de Investigación</w:t>
      </w:r>
    </w:p>
    <w:p w14:paraId="09875A3B">
      <w:pPr>
        <w:spacing w:before="240" w:beforeAutospacing="0" w:after="240" w:afterAutospacing="0"/>
        <w:ind w:firstLine="708" w:firstLineChars="0"/>
        <w:jc w:val="both"/>
        <w:rPr>
          <w:rFonts w:ascii="Arial" w:hAnsi="Arial" w:eastAsia="Arial" w:cs="Arial"/>
          <w:b w:val="0"/>
          <w:bCs w:val="0"/>
          <w:sz w:val="24"/>
          <w:szCs w:val="24"/>
          <w:lang w:val="es-ES"/>
        </w:rPr>
      </w:pPr>
      <w:r>
        <w:rPr>
          <w:rFonts w:ascii="Arial" w:hAnsi="Arial" w:eastAsia="Arial" w:cs="Arial"/>
          <w:b w:val="0"/>
          <w:bCs w:val="0"/>
          <w:sz w:val="24"/>
          <w:szCs w:val="24"/>
          <w:lang w:val="es-ES"/>
        </w:rPr>
        <w:t>La investigación se orientará mediante el método fenomenológico-hermenéutico,</w:t>
      </w:r>
      <w:r>
        <w:rPr>
          <w:rFonts w:hint="default" w:ascii="Arial" w:hAnsi="Arial" w:eastAsia="Arial" w:cs="Arial"/>
          <w:b w:val="0"/>
          <w:bCs w:val="0"/>
          <w:sz w:val="24"/>
          <w:szCs w:val="24"/>
          <w:lang w:val="es-ES"/>
        </w:rPr>
        <w:t xml:space="preserve"> </w:t>
      </w:r>
      <w:r>
        <w:rPr>
          <w:rFonts w:ascii="Arial" w:hAnsi="Arial" w:eastAsia="Arial" w:cs="Arial"/>
          <w:b w:val="0"/>
          <w:bCs w:val="0"/>
          <w:sz w:val="24"/>
          <w:szCs w:val="24"/>
          <w:lang w:val="es-ES"/>
        </w:rPr>
        <w:t>por cuanto procura comprender las experiencias vividas por los actores sociales y,</w:t>
      </w:r>
      <w:r>
        <w:rPr>
          <w:rFonts w:hint="default" w:ascii="Arial" w:hAnsi="Arial" w:eastAsia="Arial" w:cs="Arial"/>
          <w:b w:val="0"/>
          <w:bCs w:val="0"/>
          <w:sz w:val="24"/>
          <w:szCs w:val="24"/>
          <w:lang w:val="es-ES"/>
        </w:rPr>
        <w:t xml:space="preserve"> </w:t>
      </w:r>
      <w:r>
        <w:rPr>
          <w:rFonts w:ascii="Arial" w:hAnsi="Arial" w:eastAsia="Arial" w:cs="Arial"/>
          <w:b w:val="0"/>
          <w:bCs w:val="0"/>
          <w:sz w:val="24"/>
          <w:szCs w:val="24"/>
          <w:lang w:val="es-ES"/>
        </w:rPr>
        <w:t>simultáneamente, interpretar los significados que estos construyen en torno al</w:t>
      </w:r>
      <w:r>
        <w:rPr>
          <w:rFonts w:hint="default" w:ascii="Arial" w:hAnsi="Arial" w:eastAsia="Arial" w:cs="Arial"/>
          <w:b w:val="0"/>
          <w:bCs w:val="0"/>
          <w:sz w:val="24"/>
          <w:szCs w:val="24"/>
          <w:lang w:val="es-ES"/>
        </w:rPr>
        <w:t xml:space="preserve"> </w:t>
      </w:r>
      <w:r>
        <w:rPr>
          <w:rFonts w:ascii="Arial" w:hAnsi="Arial" w:eastAsia="Arial" w:cs="Arial"/>
          <w:b w:val="0"/>
          <w:bCs w:val="0"/>
          <w:sz w:val="24"/>
          <w:szCs w:val="24"/>
          <w:lang w:val="es-ES"/>
        </w:rPr>
        <w:t>fenómeno investigado.</w:t>
      </w:r>
    </w:p>
    <w:p w14:paraId="5007204C">
      <w:pPr>
        <w:spacing w:before="240" w:beforeAutospacing="0" w:after="240" w:afterAutospacing="0"/>
        <w:ind w:firstLine="708" w:firstLineChars="0"/>
        <w:jc w:val="both"/>
        <w:rPr>
          <w:rFonts w:ascii="Arial" w:hAnsi="Arial" w:eastAsia="Arial" w:cs="Arial"/>
          <w:b w:val="0"/>
          <w:bCs w:val="0"/>
          <w:sz w:val="24"/>
          <w:szCs w:val="24"/>
          <w:lang w:val="es-ES"/>
        </w:rPr>
      </w:pPr>
      <w:r>
        <w:rPr>
          <w:rFonts w:ascii="Arial" w:hAnsi="Arial" w:eastAsia="Arial" w:cs="Arial"/>
          <w:b w:val="0"/>
          <w:bCs w:val="0"/>
          <w:sz w:val="24"/>
          <w:szCs w:val="24"/>
          <w:lang w:val="es-ES"/>
        </w:rPr>
        <w:t>La fenomenología permitirá aproximarse a las experiencias de los participantes</w:t>
      </w:r>
      <w:r>
        <w:rPr>
          <w:rFonts w:hint="default" w:ascii="Arial" w:hAnsi="Arial" w:eastAsia="Arial" w:cs="Arial"/>
          <w:b w:val="0"/>
          <w:bCs w:val="0"/>
          <w:sz w:val="24"/>
          <w:szCs w:val="24"/>
          <w:lang w:val="es-ES"/>
        </w:rPr>
        <w:t xml:space="preserve"> </w:t>
      </w:r>
      <w:r>
        <w:rPr>
          <w:rFonts w:ascii="Arial" w:hAnsi="Arial" w:eastAsia="Arial" w:cs="Arial"/>
          <w:b w:val="0"/>
          <w:bCs w:val="0"/>
          <w:sz w:val="24"/>
          <w:szCs w:val="24"/>
          <w:lang w:val="es-ES"/>
        </w:rPr>
        <w:t>respecto a la implementación del Open Finance y sus efectos sobre la innovación</w:t>
      </w:r>
      <w:r>
        <w:rPr>
          <w:rFonts w:hint="default" w:ascii="Arial" w:hAnsi="Arial" w:eastAsia="Arial" w:cs="Arial"/>
          <w:b w:val="0"/>
          <w:bCs w:val="0"/>
          <w:sz w:val="24"/>
          <w:szCs w:val="24"/>
          <w:lang w:val="es-ES"/>
        </w:rPr>
        <w:t xml:space="preserve"> </w:t>
      </w:r>
      <w:r>
        <w:rPr>
          <w:rFonts w:ascii="Arial" w:hAnsi="Arial" w:eastAsia="Arial" w:cs="Arial"/>
          <w:b w:val="0"/>
          <w:bCs w:val="0"/>
          <w:sz w:val="24"/>
          <w:szCs w:val="24"/>
          <w:lang w:val="es-ES"/>
        </w:rPr>
        <w:t>tecnológica y la competencia bancaria. Por su parte, la hermenéutica facilitará la</w:t>
      </w:r>
      <w:r>
        <w:rPr>
          <w:rFonts w:hint="default" w:ascii="Arial" w:hAnsi="Arial" w:eastAsia="Arial" w:cs="Arial"/>
          <w:b w:val="0"/>
          <w:bCs w:val="0"/>
          <w:sz w:val="24"/>
          <w:szCs w:val="24"/>
          <w:lang w:val="es-ES"/>
        </w:rPr>
        <w:t xml:space="preserve"> </w:t>
      </w:r>
      <w:r>
        <w:rPr>
          <w:rFonts w:ascii="Arial" w:hAnsi="Arial" w:eastAsia="Arial" w:cs="Arial"/>
          <w:b w:val="0"/>
          <w:bCs w:val="0"/>
          <w:sz w:val="24"/>
          <w:szCs w:val="24"/>
          <w:lang w:val="es-ES"/>
        </w:rPr>
        <w:t>interpretación de los discursos, percepciones y narrativas obtenidas durante el</w:t>
      </w:r>
      <w:r>
        <w:rPr>
          <w:rFonts w:hint="default" w:ascii="Arial" w:hAnsi="Arial" w:eastAsia="Arial" w:cs="Arial"/>
          <w:b w:val="0"/>
          <w:bCs w:val="0"/>
          <w:sz w:val="24"/>
          <w:szCs w:val="24"/>
          <w:lang w:val="es-ES"/>
        </w:rPr>
        <w:t xml:space="preserve"> </w:t>
      </w:r>
      <w:r>
        <w:rPr>
          <w:rFonts w:ascii="Arial" w:hAnsi="Arial" w:eastAsia="Arial" w:cs="Arial"/>
          <w:b w:val="0"/>
          <w:bCs w:val="0"/>
          <w:sz w:val="24"/>
          <w:szCs w:val="24"/>
          <w:lang w:val="es-ES"/>
        </w:rPr>
        <w:t>proceso investigativo.</w:t>
      </w:r>
    </w:p>
    <w:p w14:paraId="5D745BC9">
      <w:pPr>
        <w:spacing w:before="240" w:beforeAutospacing="0" w:after="240" w:afterAutospacing="0"/>
        <w:ind w:firstLine="708" w:firstLineChars="0"/>
        <w:jc w:val="both"/>
        <w:rPr>
          <w:rFonts w:hint="default" w:ascii="Arial Bold" w:hAnsi="Arial Bold" w:eastAsia="Arial" w:cs="Arial Bold"/>
          <w:b/>
          <w:bCs/>
          <w:sz w:val="24"/>
          <w:szCs w:val="24"/>
          <w:lang w:val="es-ES"/>
        </w:rPr>
      </w:pPr>
    </w:p>
    <w:p w14:paraId="2E9E1EDD">
      <w:pPr>
        <w:spacing w:before="240" w:beforeAutospacing="0" w:after="240" w:afterAutospacing="0"/>
        <w:ind w:firstLine="708" w:firstLineChars="0"/>
        <w:jc w:val="both"/>
        <w:rPr>
          <w:rFonts w:ascii="Arial" w:hAnsi="Arial" w:eastAsia="Arial" w:cs="Arial"/>
          <w:b w:val="0"/>
          <w:bCs w:val="0"/>
          <w:sz w:val="24"/>
          <w:szCs w:val="24"/>
          <w:lang w:val="es-ES"/>
        </w:rPr>
      </w:pPr>
      <w:r>
        <w:rPr>
          <w:rFonts w:hint="default" w:ascii="Arial Bold" w:hAnsi="Arial Bold" w:eastAsia="Arial" w:cs="Arial Bold"/>
          <w:b/>
          <w:bCs/>
          <w:sz w:val="24"/>
          <w:szCs w:val="24"/>
          <w:lang w:val="es-ES"/>
        </w:rPr>
        <w:t>Escenario de la Investigación</w:t>
      </w:r>
    </w:p>
    <w:p w14:paraId="183E8708">
      <w:pPr>
        <w:spacing w:before="240" w:beforeAutospacing="0" w:after="240" w:afterAutospacing="0"/>
        <w:ind w:firstLine="708" w:firstLineChars="0"/>
        <w:jc w:val="both"/>
        <w:rPr>
          <w:rFonts w:ascii="Arial" w:hAnsi="Arial" w:eastAsia="Arial" w:cs="Arial"/>
          <w:b w:val="0"/>
          <w:bCs w:val="0"/>
          <w:sz w:val="24"/>
          <w:szCs w:val="24"/>
          <w:lang w:val="es-ES"/>
        </w:rPr>
      </w:pPr>
      <w:r>
        <w:rPr>
          <w:rFonts w:ascii="Arial" w:hAnsi="Arial" w:eastAsia="Arial" w:cs="Arial"/>
          <w:b w:val="0"/>
          <w:bCs w:val="0"/>
          <w:sz w:val="24"/>
          <w:szCs w:val="24"/>
          <w:lang w:val="es-ES"/>
        </w:rPr>
        <w:t>El escenario de la investigación estará constituido por el ecosistema financiero</w:t>
      </w:r>
      <w:r>
        <w:rPr>
          <w:rFonts w:hint="default" w:ascii="Arial" w:hAnsi="Arial" w:eastAsia="Arial" w:cs="Arial"/>
          <w:b w:val="0"/>
          <w:bCs w:val="0"/>
          <w:sz w:val="24"/>
          <w:szCs w:val="24"/>
          <w:lang w:val="es-ES"/>
        </w:rPr>
        <w:t xml:space="preserve"> </w:t>
      </w:r>
      <w:r>
        <w:rPr>
          <w:rFonts w:ascii="Arial" w:hAnsi="Arial" w:eastAsia="Arial" w:cs="Arial"/>
          <w:b w:val="0"/>
          <w:bCs w:val="0"/>
          <w:sz w:val="24"/>
          <w:szCs w:val="24"/>
          <w:lang w:val="es-ES"/>
        </w:rPr>
        <w:t>chileno vinculado al Sistema de Finanzas Abiertas establecido mediante la Ley Fintec</w:t>
      </w:r>
      <w:r>
        <w:rPr>
          <w:rFonts w:hint="default" w:ascii="Arial" w:hAnsi="Arial" w:eastAsia="Arial" w:cs="Arial"/>
          <w:b w:val="0"/>
          <w:bCs w:val="0"/>
          <w:sz w:val="24"/>
          <w:szCs w:val="24"/>
          <w:lang w:val="es-ES"/>
        </w:rPr>
        <w:t xml:space="preserve"> </w:t>
      </w:r>
      <w:r>
        <w:rPr>
          <w:rFonts w:ascii="Arial" w:hAnsi="Arial" w:eastAsia="Arial" w:cs="Arial"/>
          <w:b w:val="0"/>
          <w:bCs w:val="0"/>
          <w:sz w:val="24"/>
          <w:szCs w:val="24"/>
          <w:lang w:val="es-ES"/>
        </w:rPr>
        <w:t>N.º 21.521.</w:t>
      </w:r>
    </w:p>
    <w:p w14:paraId="708B5424">
      <w:pPr>
        <w:spacing w:before="240" w:beforeAutospacing="0" w:after="240" w:afterAutospacing="0"/>
        <w:ind w:firstLine="708" w:firstLineChars="0"/>
        <w:jc w:val="both"/>
        <w:rPr>
          <w:rFonts w:ascii="Arial" w:hAnsi="Arial" w:eastAsia="Arial" w:cs="Arial"/>
          <w:b w:val="0"/>
          <w:bCs w:val="0"/>
          <w:sz w:val="24"/>
          <w:szCs w:val="24"/>
          <w:lang w:val="es-ES"/>
        </w:rPr>
      </w:pPr>
      <w:r>
        <w:rPr>
          <w:rFonts w:ascii="Arial" w:hAnsi="Arial" w:eastAsia="Arial" w:cs="Arial"/>
          <w:b w:val="0"/>
          <w:bCs w:val="0"/>
          <w:sz w:val="24"/>
          <w:szCs w:val="24"/>
          <w:lang w:val="es-ES"/>
        </w:rPr>
        <w:t>Dicho escenario comprenderá instituciones bancarias, empresas fintech,</w:t>
      </w:r>
      <w:r>
        <w:rPr>
          <w:rFonts w:ascii="Arial" w:hAnsi="Arial" w:eastAsia="Arial" w:cs="Arial"/>
          <w:b w:val="0"/>
          <w:bCs w:val="0"/>
          <w:sz w:val="24"/>
          <w:szCs w:val="24"/>
          <w:lang w:val="es-ES"/>
        </w:rPr>
        <w:br w:type="textWrapping"/>
      </w:r>
      <w:r>
        <w:rPr>
          <w:rFonts w:ascii="Arial" w:hAnsi="Arial" w:eastAsia="Arial" w:cs="Arial"/>
          <w:b w:val="0"/>
          <w:bCs w:val="0"/>
          <w:sz w:val="24"/>
          <w:szCs w:val="24"/>
          <w:lang w:val="es-ES"/>
        </w:rPr>
        <w:t>organismos reguladores y especialistas en tecnologías financieras que participen en</w:t>
      </w:r>
      <w:r>
        <w:rPr>
          <w:rFonts w:ascii="Arial" w:hAnsi="Arial" w:eastAsia="Arial" w:cs="Arial"/>
          <w:b w:val="0"/>
          <w:bCs w:val="0"/>
          <w:sz w:val="24"/>
          <w:szCs w:val="24"/>
          <w:lang w:val="es-ES"/>
        </w:rPr>
        <w:br w:type="textWrapping"/>
      </w:r>
      <w:r>
        <w:rPr>
          <w:rFonts w:ascii="Arial" w:hAnsi="Arial" w:eastAsia="Arial" w:cs="Arial"/>
          <w:b w:val="0"/>
          <w:bCs w:val="0"/>
          <w:sz w:val="24"/>
          <w:szCs w:val="24"/>
          <w:lang w:val="es-ES"/>
        </w:rPr>
        <w:t>procesos relacionados con la implementación, regulación, desarrollo o utilización de</w:t>
      </w:r>
      <w:r>
        <w:rPr>
          <w:rFonts w:ascii="Arial" w:hAnsi="Arial" w:eastAsia="Arial" w:cs="Arial"/>
          <w:b w:val="0"/>
          <w:bCs w:val="0"/>
          <w:sz w:val="24"/>
          <w:szCs w:val="24"/>
          <w:lang w:val="es-ES"/>
        </w:rPr>
        <w:br w:type="textWrapping"/>
      </w:r>
      <w:r>
        <w:rPr>
          <w:rFonts w:ascii="Arial" w:hAnsi="Arial" w:eastAsia="Arial" w:cs="Arial"/>
          <w:b w:val="0"/>
          <w:bCs w:val="0"/>
          <w:sz w:val="24"/>
          <w:szCs w:val="24"/>
          <w:lang w:val="es-ES"/>
        </w:rPr>
        <w:t>servicios asociados a</w:t>
      </w:r>
      <w:r>
        <w:rPr>
          <w:rFonts w:hint="default" w:ascii="Arial" w:hAnsi="Arial" w:eastAsia="Arial" w:cs="Arial"/>
          <w:b w:val="0"/>
          <w:bCs w:val="0"/>
          <w:sz w:val="24"/>
          <w:szCs w:val="24"/>
          <w:lang w:val="es-ES"/>
        </w:rPr>
        <w:t xml:space="preserve"> las Finanzas Abiertas en Chile</w:t>
      </w:r>
      <w:r>
        <w:rPr>
          <w:rFonts w:ascii="Arial" w:hAnsi="Arial" w:eastAsia="Arial" w:cs="Arial"/>
          <w:b w:val="0"/>
          <w:bCs w:val="0"/>
          <w:sz w:val="24"/>
          <w:szCs w:val="24"/>
          <w:lang w:val="es-ES"/>
        </w:rPr>
        <w:t>.</w:t>
      </w:r>
    </w:p>
    <w:p w14:paraId="0DD43276">
      <w:pPr>
        <w:spacing w:before="240" w:beforeAutospacing="0" w:after="240" w:afterAutospacing="0"/>
        <w:ind w:firstLine="708" w:firstLineChars="0"/>
        <w:jc w:val="both"/>
        <w:rPr>
          <w:rFonts w:ascii="Arial" w:hAnsi="Arial" w:eastAsia="Arial" w:cs="Arial"/>
          <w:b w:val="0"/>
          <w:bCs w:val="0"/>
          <w:sz w:val="24"/>
          <w:szCs w:val="24"/>
          <w:lang w:val="es-ES"/>
        </w:rPr>
      </w:pPr>
      <w:r>
        <w:rPr>
          <w:rFonts w:ascii="Arial" w:hAnsi="Arial" w:eastAsia="Arial" w:cs="Arial"/>
          <w:b w:val="0"/>
          <w:bCs w:val="0"/>
          <w:sz w:val="24"/>
          <w:szCs w:val="24"/>
          <w:lang w:val="es-ES"/>
        </w:rPr>
        <w:t>La selección de este escenario responde a la relevancia que posee para la</w:t>
      </w:r>
      <w:r>
        <w:rPr>
          <w:rFonts w:ascii="Arial" w:hAnsi="Arial" w:eastAsia="Arial" w:cs="Arial"/>
          <w:b w:val="0"/>
          <w:bCs w:val="0"/>
          <w:sz w:val="24"/>
          <w:szCs w:val="24"/>
          <w:lang w:val="es-ES"/>
        </w:rPr>
        <w:br w:type="textWrapping"/>
      </w:r>
      <w:r>
        <w:rPr>
          <w:rFonts w:ascii="Arial" w:hAnsi="Arial" w:eastAsia="Arial" w:cs="Arial"/>
          <w:b w:val="0"/>
          <w:bCs w:val="0"/>
          <w:sz w:val="24"/>
          <w:szCs w:val="24"/>
          <w:lang w:val="es-ES"/>
        </w:rPr>
        <w:t>transformación digital del sistema financiero chileno y para el desarrollo de nuevos</w:t>
      </w:r>
      <w:r>
        <w:rPr>
          <w:rFonts w:ascii="Arial" w:hAnsi="Arial" w:eastAsia="Arial" w:cs="Arial"/>
          <w:b w:val="0"/>
          <w:bCs w:val="0"/>
          <w:sz w:val="24"/>
          <w:szCs w:val="24"/>
          <w:lang w:val="es-ES"/>
        </w:rPr>
        <w:br w:type="textWrapping"/>
      </w:r>
      <w:r>
        <w:rPr>
          <w:rFonts w:ascii="Arial" w:hAnsi="Arial" w:eastAsia="Arial" w:cs="Arial"/>
          <w:b w:val="0"/>
          <w:bCs w:val="0"/>
          <w:sz w:val="24"/>
          <w:szCs w:val="24"/>
          <w:lang w:val="es-ES"/>
        </w:rPr>
        <w:t>modelos de interoperabilidad y gobernanza de datos.</w:t>
      </w:r>
    </w:p>
    <w:p w14:paraId="4DECB02E">
      <w:pPr>
        <w:spacing w:before="240" w:beforeAutospacing="0" w:after="240" w:afterAutospacing="0"/>
        <w:ind w:firstLine="708" w:firstLineChars="0"/>
        <w:jc w:val="both"/>
        <w:rPr>
          <w:rFonts w:hint="default" w:ascii="Arial Bold" w:hAnsi="Arial Bold" w:eastAsia="Arial" w:cs="Arial Bold"/>
          <w:b/>
          <w:bCs/>
          <w:sz w:val="24"/>
          <w:szCs w:val="24"/>
          <w:lang w:val="es-ES"/>
        </w:rPr>
      </w:pPr>
    </w:p>
    <w:p w14:paraId="09ABF103">
      <w:pPr>
        <w:spacing w:before="240" w:beforeAutospacing="0" w:after="240" w:afterAutospacing="0"/>
        <w:ind w:firstLine="708" w:firstLineChars="0"/>
        <w:jc w:val="both"/>
        <w:rPr>
          <w:rFonts w:ascii="Arial" w:hAnsi="Arial" w:eastAsia="Arial" w:cs="Arial"/>
          <w:b w:val="0"/>
          <w:bCs w:val="0"/>
          <w:sz w:val="24"/>
          <w:szCs w:val="24"/>
          <w:lang w:val="es-ES"/>
        </w:rPr>
      </w:pPr>
      <w:r>
        <w:rPr>
          <w:rFonts w:hint="default" w:ascii="Arial Bold" w:hAnsi="Arial Bold" w:eastAsia="Arial" w:cs="Arial Bold"/>
          <w:b/>
          <w:bCs/>
          <w:sz w:val="24"/>
          <w:szCs w:val="24"/>
          <w:lang w:val="es-ES"/>
        </w:rPr>
        <w:t>Informantes Clave</w:t>
      </w:r>
    </w:p>
    <w:p w14:paraId="4A6DE274">
      <w:pPr>
        <w:spacing w:before="240" w:beforeAutospacing="0" w:after="240" w:afterAutospacing="0"/>
        <w:ind w:firstLine="708" w:firstLineChars="0"/>
        <w:jc w:val="both"/>
        <w:rPr>
          <w:rFonts w:hint="default" w:ascii="Arial" w:hAnsi="Arial" w:eastAsia="Arial" w:cs="Arial"/>
          <w:b w:val="0"/>
          <w:bCs w:val="0"/>
          <w:sz w:val="24"/>
          <w:szCs w:val="24"/>
          <w:lang w:val="es-ES"/>
        </w:rPr>
      </w:pPr>
      <w:r>
        <w:rPr>
          <w:rFonts w:hint="default" w:ascii="Arial" w:hAnsi="Arial" w:eastAsia="Arial" w:cs="Arial"/>
          <w:b w:val="0"/>
          <w:bCs w:val="0"/>
          <w:sz w:val="24"/>
          <w:szCs w:val="24"/>
          <w:lang w:val="es-ES"/>
        </w:rPr>
        <w:t>La investigación considerará un total de ocho (8) informantes clave seleccionados mediante muestreo intencional, por poseer experiencia y conocimiento especializado sobre la implementación de Finazas Abiertas en Chile.</w:t>
      </w:r>
    </w:p>
    <w:p w14:paraId="2573C826">
      <w:pPr>
        <w:spacing w:before="240" w:beforeAutospacing="0" w:after="240" w:afterAutospacing="0"/>
        <w:ind w:firstLine="708" w:firstLineChars="0"/>
        <w:jc w:val="both"/>
        <w:rPr>
          <w:rFonts w:hint="default" w:ascii="Arial" w:hAnsi="Arial" w:eastAsia="Arial" w:cs="Arial"/>
          <w:b w:val="0"/>
          <w:bCs w:val="0"/>
          <w:sz w:val="24"/>
          <w:szCs w:val="24"/>
          <w:lang w:val="es-ES"/>
        </w:rPr>
      </w:pPr>
      <w:r>
        <w:rPr>
          <w:rFonts w:hint="default" w:ascii="Arial" w:hAnsi="Arial" w:eastAsia="Arial" w:cs="Arial"/>
          <w:b w:val="0"/>
          <w:bCs w:val="0"/>
          <w:sz w:val="24"/>
          <w:szCs w:val="24"/>
          <w:lang w:val="es-ES"/>
        </w:rPr>
        <w:t>La distribución prevista será:</w:t>
      </w:r>
    </w:p>
    <w:p w14:paraId="63EA16D4">
      <w:pPr>
        <w:spacing w:before="240" w:beforeAutospacing="0" w:after="240" w:afterAutospacing="0"/>
        <w:ind w:firstLine="708" w:firstLineChars="0"/>
        <w:jc w:val="both"/>
        <w:rPr>
          <w:rFonts w:hint="default" w:ascii="Arial" w:hAnsi="Arial" w:eastAsia="Arial" w:cs="Arial"/>
          <w:b w:val="0"/>
          <w:bCs w:val="0"/>
          <w:sz w:val="24"/>
          <w:szCs w:val="24"/>
          <w:lang w:val="es-ES"/>
        </w:rPr>
      </w:pPr>
      <w:r>
        <w:rPr>
          <w:rFonts w:hint="default" w:ascii="Arial" w:hAnsi="Arial" w:eastAsia="Arial" w:cs="Arial"/>
          <w:b w:val="0"/>
          <w:bCs w:val="0"/>
          <w:sz w:val="24"/>
          <w:szCs w:val="24"/>
          <w:lang w:val="es-ES"/>
        </w:rPr>
        <w:t>• Tres (3) representantes de instituciones bancarias.</w:t>
      </w:r>
    </w:p>
    <w:p w14:paraId="2984FC01">
      <w:pPr>
        <w:spacing w:before="240" w:beforeAutospacing="0" w:after="240" w:afterAutospacing="0"/>
        <w:ind w:firstLine="708" w:firstLineChars="0"/>
        <w:jc w:val="both"/>
        <w:rPr>
          <w:rFonts w:hint="default" w:ascii="Arial" w:hAnsi="Arial" w:eastAsia="Arial" w:cs="Arial"/>
          <w:b w:val="0"/>
          <w:bCs w:val="0"/>
          <w:sz w:val="24"/>
          <w:szCs w:val="24"/>
          <w:lang w:val="es-ES"/>
        </w:rPr>
      </w:pPr>
      <w:r>
        <w:rPr>
          <w:rFonts w:hint="default" w:ascii="Arial" w:hAnsi="Arial" w:eastAsia="Arial" w:cs="Arial"/>
          <w:b w:val="0"/>
          <w:bCs w:val="0"/>
          <w:sz w:val="24"/>
          <w:szCs w:val="24"/>
          <w:lang w:val="es-ES"/>
        </w:rPr>
        <w:t>• Dos (2) representantes de empresas fintech.</w:t>
      </w:r>
    </w:p>
    <w:p w14:paraId="307FC34C">
      <w:pPr>
        <w:spacing w:before="240" w:beforeAutospacing="0" w:after="240" w:afterAutospacing="0"/>
        <w:ind w:firstLine="708" w:firstLineChars="0"/>
        <w:jc w:val="both"/>
        <w:rPr>
          <w:rFonts w:hint="default" w:ascii="Arial" w:hAnsi="Arial" w:eastAsia="Arial" w:cs="Arial"/>
          <w:b w:val="0"/>
          <w:bCs w:val="0"/>
          <w:sz w:val="24"/>
          <w:szCs w:val="24"/>
          <w:lang w:val="es-ES"/>
        </w:rPr>
      </w:pPr>
      <w:r>
        <w:rPr>
          <w:rFonts w:hint="default" w:ascii="Arial" w:hAnsi="Arial" w:eastAsia="Arial" w:cs="Arial"/>
          <w:b w:val="0"/>
          <w:bCs w:val="0"/>
          <w:sz w:val="24"/>
          <w:szCs w:val="24"/>
          <w:lang w:val="es-ES"/>
        </w:rPr>
        <w:t>• Un (1) especialista en regulación financiera.</w:t>
      </w:r>
    </w:p>
    <w:p w14:paraId="79EC41F7">
      <w:pPr>
        <w:spacing w:before="240" w:beforeAutospacing="0" w:after="240" w:afterAutospacing="0"/>
        <w:ind w:firstLine="708" w:firstLineChars="0"/>
        <w:jc w:val="both"/>
        <w:rPr>
          <w:rFonts w:hint="default" w:ascii="Arial" w:hAnsi="Arial" w:eastAsia="Arial" w:cs="Arial"/>
          <w:b w:val="0"/>
          <w:bCs w:val="0"/>
          <w:sz w:val="24"/>
          <w:szCs w:val="24"/>
          <w:lang w:val="es-ES"/>
        </w:rPr>
      </w:pPr>
      <w:r>
        <w:rPr>
          <w:rFonts w:hint="default" w:ascii="Arial" w:hAnsi="Arial" w:eastAsia="Arial" w:cs="Arial"/>
          <w:b w:val="0"/>
          <w:bCs w:val="0"/>
          <w:sz w:val="24"/>
          <w:szCs w:val="24"/>
          <w:lang w:val="es-ES"/>
        </w:rPr>
        <w:t>• Dos (2) especialistas en arquitectura tecnológica y transformación digital del sector financiero.</w:t>
      </w:r>
    </w:p>
    <w:p w14:paraId="795DAE45">
      <w:pPr>
        <w:spacing w:before="240" w:beforeAutospacing="0" w:after="240" w:afterAutospacing="0"/>
        <w:ind w:firstLine="708" w:firstLineChars="0"/>
        <w:jc w:val="both"/>
        <w:rPr>
          <w:rFonts w:hint="default" w:ascii="Arial" w:hAnsi="Arial" w:eastAsia="Arial" w:cs="Arial"/>
          <w:b w:val="0"/>
          <w:bCs w:val="0"/>
          <w:sz w:val="24"/>
          <w:szCs w:val="24"/>
          <w:lang w:val="es-ES"/>
        </w:rPr>
      </w:pPr>
    </w:p>
    <w:p w14:paraId="58169A08">
      <w:pPr>
        <w:spacing w:before="240" w:beforeAutospacing="0" w:after="240" w:afterAutospacing="0"/>
        <w:ind w:firstLine="708" w:firstLineChars="0"/>
        <w:jc w:val="both"/>
        <w:rPr>
          <w:rFonts w:ascii="Arial" w:hAnsi="Arial" w:eastAsia="Arial" w:cs="Arial"/>
          <w:b w:val="0"/>
          <w:bCs w:val="0"/>
          <w:sz w:val="24"/>
          <w:szCs w:val="24"/>
          <w:lang w:val="es-ES"/>
        </w:rPr>
      </w:pPr>
      <w:r>
        <w:rPr>
          <w:rFonts w:hint="default" w:ascii="Arial Bold" w:hAnsi="Arial Bold" w:eastAsia="Arial" w:cs="Arial Bold"/>
          <w:b/>
          <w:bCs/>
          <w:sz w:val="24"/>
          <w:szCs w:val="24"/>
          <w:lang w:val="es-ES"/>
        </w:rPr>
        <w:t>Técnicas e Instrumentos de Recolección de Información</w:t>
      </w:r>
    </w:p>
    <w:p w14:paraId="174871F4">
      <w:pPr>
        <w:spacing w:before="240" w:beforeAutospacing="0" w:after="240" w:afterAutospacing="0"/>
        <w:ind w:firstLine="708" w:firstLineChars="0"/>
        <w:jc w:val="both"/>
        <w:rPr>
          <w:rFonts w:ascii="Arial" w:hAnsi="Arial" w:eastAsia="Arial" w:cs="Arial"/>
          <w:b w:val="0"/>
          <w:bCs w:val="0"/>
          <w:sz w:val="24"/>
          <w:szCs w:val="24"/>
          <w:lang w:val="es-ES"/>
        </w:rPr>
      </w:pPr>
      <w:r>
        <w:rPr>
          <w:rFonts w:ascii="Arial" w:hAnsi="Arial" w:eastAsia="Arial" w:cs="Arial"/>
          <w:b w:val="0"/>
          <w:bCs w:val="0"/>
          <w:sz w:val="24"/>
          <w:szCs w:val="24"/>
          <w:lang w:val="es-ES"/>
        </w:rPr>
        <w:t>La técnica principal de recolección de información será la entrevista</w:t>
      </w:r>
      <w:r>
        <w:rPr>
          <w:rFonts w:ascii="Arial" w:hAnsi="Arial" w:eastAsia="Arial" w:cs="Arial"/>
          <w:b w:val="0"/>
          <w:bCs w:val="0"/>
          <w:sz w:val="24"/>
          <w:szCs w:val="24"/>
          <w:lang w:val="es-ES"/>
        </w:rPr>
        <w:br w:type="textWrapping"/>
      </w:r>
      <w:r>
        <w:rPr>
          <w:rFonts w:ascii="Arial" w:hAnsi="Arial" w:eastAsia="Arial" w:cs="Arial"/>
          <w:b w:val="0"/>
          <w:bCs w:val="0"/>
          <w:sz w:val="24"/>
          <w:szCs w:val="24"/>
          <w:lang w:val="es-ES"/>
        </w:rPr>
        <w:t>semiestructurada, debido a su capacidad para explorar en profundidad las</w:t>
      </w:r>
      <w:r>
        <w:rPr>
          <w:rFonts w:ascii="Arial" w:hAnsi="Arial" w:eastAsia="Arial" w:cs="Arial"/>
          <w:b w:val="0"/>
          <w:bCs w:val="0"/>
          <w:sz w:val="24"/>
          <w:szCs w:val="24"/>
          <w:lang w:val="es-ES"/>
        </w:rPr>
        <w:br w:type="textWrapping"/>
      </w:r>
      <w:r>
        <w:rPr>
          <w:rFonts w:ascii="Arial" w:hAnsi="Arial" w:eastAsia="Arial" w:cs="Arial"/>
          <w:b w:val="0"/>
          <w:bCs w:val="0"/>
          <w:sz w:val="24"/>
          <w:szCs w:val="24"/>
          <w:lang w:val="es-ES"/>
        </w:rPr>
        <w:t>experiencias, opiniones y percepciones de los participantes.</w:t>
      </w:r>
    </w:p>
    <w:p w14:paraId="451925EE">
      <w:pPr>
        <w:spacing w:before="240" w:beforeAutospacing="0" w:after="240" w:afterAutospacing="0"/>
        <w:ind w:firstLine="708" w:firstLineChars="0"/>
        <w:jc w:val="both"/>
        <w:rPr>
          <w:rFonts w:ascii="Arial" w:hAnsi="Arial" w:eastAsia="Arial" w:cs="Arial"/>
          <w:b w:val="0"/>
          <w:bCs w:val="0"/>
          <w:sz w:val="24"/>
          <w:szCs w:val="24"/>
          <w:lang w:val="es-ES"/>
        </w:rPr>
      </w:pPr>
      <w:r>
        <w:rPr>
          <w:rFonts w:ascii="Arial" w:hAnsi="Arial" w:eastAsia="Arial" w:cs="Arial"/>
          <w:b w:val="0"/>
          <w:bCs w:val="0"/>
          <w:sz w:val="24"/>
          <w:szCs w:val="24"/>
          <w:lang w:val="es-ES"/>
        </w:rPr>
        <w:t>Como instrumento se utilizará una guía de entrevista semiestructurada,</w:t>
      </w:r>
      <w:r>
        <w:rPr>
          <w:rFonts w:ascii="Arial" w:hAnsi="Arial" w:eastAsia="Arial" w:cs="Arial"/>
          <w:b w:val="0"/>
          <w:bCs w:val="0"/>
          <w:sz w:val="24"/>
          <w:szCs w:val="24"/>
          <w:lang w:val="es-ES"/>
        </w:rPr>
        <w:br w:type="textWrapping"/>
      </w:r>
      <w:r>
        <w:rPr>
          <w:rFonts w:ascii="Arial" w:hAnsi="Arial" w:eastAsia="Arial" w:cs="Arial"/>
          <w:b w:val="0"/>
          <w:bCs w:val="0"/>
          <w:sz w:val="24"/>
          <w:szCs w:val="24"/>
          <w:lang w:val="es-ES"/>
        </w:rPr>
        <w:t>diseñada a partir de los propósitos e interrogantes de investigación. La guía estará</w:t>
      </w:r>
      <w:r>
        <w:rPr>
          <w:rFonts w:ascii="Arial" w:hAnsi="Arial" w:eastAsia="Arial" w:cs="Arial"/>
          <w:b w:val="0"/>
          <w:bCs w:val="0"/>
          <w:sz w:val="24"/>
          <w:szCs w:val="24"/>
          <w:lang w:val="es-ES"/>
        </w:rPr>
        <w:br w:type="textWrapping"/>
      </w:r>
      <w:r>
        <w:rPr>
          <w:rFonts w:ascii="Arial" w:hAnsi="Arial" w:eastAsia="Arial" w:cs="Arial"/>
          <w:b w:val="0"/>
          <w:bCs w:val="0"/>
          <w:sz w:val="24"/>
          <w:szCs w:val="24"/>
          <w:lang w:val="es-ES"/>
        </w:rPr>
        <w:t>conformada por preguntas abiertas orientadas a favorecer la generación de discursos</w:t>
      </w:r>
      <w:r>
        <w:rPr>
          <w:rFonts w:hint="default" w:ascii="Arial" w:hAnsi="Arial" w:eastAsia="Arial" w:cs="Arial"/>
          <w:b w:val="0"/>
          <w:bCs w:val="0"/>
          <w:sz w:val="24"/>
          <w:szCs w:val="24"/>
          <w:lang w:val="es-ES"/>
        </w:rPr>
        <w:t xml:space="preserve"> </w:t>
      </w:r>
      <w:r>
        <w:rPr>
          <w:rFonts w:ascii="Arial" w:hAnsi="Arial" w:eastAsia="Arial" w:cs="Arial"/>
          <w:b w:val="0"/>
          <w:bCs w:val="0"/>
          <w:sz w:val="24"/>
          <w:szCs w:val="24"/>
          <w:lang w:val="es-ES"/>
        </w:rPr>
        <w:t>amplios y reflexivos.</w:t>
      </w:r>
    </w:p>
    <w:p w14:paraId="7BE8F7B2">
      <w:pPr>
        <w:spacing w:before="240" w:beforeAutospacing="0" w:after="240" w:afterAutospacing="0"/>
        <w:ind w:firstLine="708" w:firstLineChars="0"/>
        <w:jc w:val="both"/>
        <w:rPr>
          <w:rFonts w:ascii="Arial" w:hAnsi="Arial" w:eastAsia="Arial" w:cs="Arial"/>
          <w:b w:val="0"/>
          <w:bCs w:val="0"/>
          <w:sz w:val="24"/>
          <w:szCs w:val="24"/>
          <w:lang w:val="es-ES"/>
        </w:rPr>
      </w:pPr>
      <w:r>
        <w:rPr>
          <w:rFonts w:ascii="Arial" w:hAnsi="Arial" w:eastAsia="Arial" w:cs="Arial"/>
          <w:b w:val="0"/>
          <w:bCs w:val="0"/>
          <w:sz w:val="24"/>
          <w:szCs w:val="24"/>
          <w:lang w:val="es-ES"/>
        </w:rPr>
        <w:t>De manera complementaria, se empleará la revisión documental como técnica de</w:t>
      </w:r>
      <w:r>
        <w:rPr>
          <w:rFonts w:hint="default" w:ascii="Arial" w:hAnsi="Arial" w:eastAsia="Arial" w:cs="Arial"/>
          <w:b w:val="0"/>
          <w:bCs w:val="0"/>
          <w:sz w:val="24"/>
          <w:szCs w:val="24"/>
          <w:lang w:val="es-ES"/>
        </w:rPr>
        <w:t xml:space="preserve"> </w:t>
      </w:r>
      <w:r>
        <w:rPr>
          <w:rFonts w:ascii="Arial" w:hAnsi="Arial" w:eastAsia="Arial" w:cs="Arial"/>
          <w:b w:val="0"/>
          <w:bCs w:val="0"/>
          <w:sz w:val="24"/>
          <w:szCs w:val="24"/>
          <w:lang w:val="es-ES"/>
        </w:rPr>
        <w:t>apoyo para analizar documentos regulatorios, informes institucionales, publicaciones</w:t>
      </w:r>
      <w:r>
        <w:rPr>
          <w:rFonts w:hint="default" w:ascii="Arial" w:hAnsi="Arial" w:eastAsia="Arial" w:cs="Arial"/>
          <w:b w:val="0"/>
          <w:bCs w:val="0"/>
          <w:sz w:val="24"/>
          <w:szCs w:val="24"/>
          <w:lang w:val="es-ES"/>
        </w:rPr>
        <w:t xml:space="preserve"> </w:t>
      </w:r>
      <w:r>
        <w:rPr>
          <w:rFonts w:ascii="Arial" w:hAnsi="Arial" w:eastAsia="Arial" w:cs="Arial"/>
          <w:b w:val="0"/>
          <w:bCs w:val="0"/>
          <w:sz w:val="24"/>
          <w:szCs w:val="24"/>
          <w:lang w:val="es-ES"/>
        </w:rPr>
        <w:t>especializadas y marcos normativos relacionados con el Open Finance y el Sistema</w:t>
      </w:r>
      <w:r>
        <w:rPr>
          <w:rFonts w:hint="default" w:ascii="Arial" w:hAnsi="Arial" w:eastAsia="Arial" w:cs="Arial"/>
          <w:b w:val="0"/>
          <w:bCs w:val="0"/>
          <w:sz w:val="24"/>
          <w:szCs w:val="24"/>
          <w:lang w:val="es-ES"/>
        </w:rPr>
        <w:t xml:space="preserve"> </w:t>
      </w:r>
      <w:r>
        <w:rPr>
          <w:rFonts w:ascii="Arial" w:hAnsi="Arial" w:eastAsia="Arial" w:cs="Arial"/>
          <w:b w:val="0"/>
          <w:bCs w:val="0"/>
          <w:sz w:val="24"/>
          <w:szCs w:val="24"/>
          <w:lang w:val="es-ES"/>
        </w:rPr>
        <w:t>de Finanzas Abiertas en Chile.</w:t>
      </w:r>
    </w:p>
    <w:p w14:paraId="1CDC46FE">
      <w:pPr>
        <w:spacing w:before="240" w:beforeAutospacing="0" w:after="240" w:afterAutospacing="0"/>
        <w:ind w:firstLine="708" w:firstLineChars="0"/>
        <w:jc w:val="both"/>
        <w:rPr>
          <w:rFonts w:ascii="Arial" w:hAnsi="Arial" w:eastAsia="Arial" w:cs="Arial"/>
          <w:b w:val="0"/>
          <w:bCs w:val="0"/>
          <w:sz w:val="24"/>
          <w:szCs w:val="24"/>
          <w:lang w:val="es-ES"/>
        </w:rPr>
      </w:pPr>
      <w:r>
        <w:rPr>
          <w:rFonts w:ascii="Arial" w:hAnsi="Arial" w:eastAsia="Arial" w:cs="Arial"/>
          <w:b w:val="0"/>
          <w:bCs w:val="0"/>
          <w:sz w:val="24"/>
          <w:szCs w:val="24"/>
          <w:lang w:val="es-ES"/>
        </w:rPr>
        <w:t>Para esta técnica se utilizará una matriz de análisis documental que facilitará la</w:t>
      </w:r>
      <w:r>
        <w:rPr>
          <w:rFonts w:hint="default" w:ascii="Arial" w:hAnsi="Arial" w:eastAsia="Arial" w:cs="Arial"/>
          <w:b w:val="0"/>
          <w:bCs w:val="0"/>
          <w:sz w:val="24"/>
          <w:szCs w:val="24"/>
          <w:lang w:val="es-ES"/>
        </w:rPr>
        <w:t xml:space="preserve"> </w:t>
      </w:r>
      <w:r>
        <w:rPr>
          <w:rFonts w:ascii="Arial" w:hAnsi="Arial" w:eastAsia="Arial" w:cs="Arial"/>
          <w:b w:val="0"/>
          <w:bCs w:val="0"/>
          <w:sz w:val="24"/>
          <w:szCs w:val="24"/>
          <w:lang w:val="es-ES"/>
        </w:rPr>
        <w:t>organización y sistematización de la información recopilada.</w:t>
      </w:r>
    </w:p>
    <w:p w14:paraId="62130697">
      <w:pPr>
        <w:spacing w:before="240" w:beforeAutospacing="0" w:after="240" w:afterAutospacing="0"/>
        <w:ind w:firstLine="708" w:firstLineChars="0"/>
        <w:jc w:val="both"/>
        <w:rPr>
          <w:rFonts w:hint="default" w:ascii="Arial Bold" w:hAnsi="Arial Bold" w:eastAsia="Arial" w:cs="Arial Bold"/>
          <w:b/>
          <w:bCs/>
          <w:sz w:val="24"/>
          <w:szCs w:val="24"/>
          <w:lang w:val="es-ES"/>
        </w:rPr>
      </w:pPr>
      <w:r>
        <w:rPr>
          <w:rFonts w:hint="default" w:ascii="Arial Bold" w:hAnsi="Arial Bold" w:eastAsia="Arial" w:cs="Arial Bold"/>
          <w:b/>
          <w:bCs/>
          <w:sz w:val="24"/>
          <w:szCs w:val="24"/>
          <w:lang w:val="es-ES"/>
        </w:rPr>
        <w:t>Entrevista en profundidad</w:t>
      </w:r>
    </w:p>
    <w:p w14:paraId="2ACC862B">
      <w:pPr>
        <w:spacing w:before="240" w:beforeAutospacing="0" w:after="240" w:afterAutospacing="0"/>
        <w:ind w:firstLine="708" w:firstLineChars="0"/>
        <w:jc w:val="both"/>
        <w:rPr>
          <w:rFonts w:ascii="Arial" w:hAnsi="Arial" w:eastAsia="Arial" w:cs="Arial"/>
          <w:b w:val="0"/>
          <w:bCs w:val="0"/>
          <w:sz w:val="24"/>
          <w:szCs w:val="24"/>
          <w:lang w:val="es-ES"/>
        </w:rPr>
      </w:pPr>
      <w:r>
        <w:rPr>
          <w:rFonts w:ascii="Arial" w:hAnsi="Arial" w:eastAsia="Arial" w:cs="Arial"/>
          <w:b w:val="0"/>
          <w:bCs w:val="0"/>
          <w:sz w:val="24"/>
          <w:szCs w:val="24"/>
          <w:lang w:val="es-ES"/>
        </w:rPr>
        <w:t>Instrumento: Guía de entrevista semiestructurada conformada por preguntas abiertas orientadas a explorar las percepciones, experiencias y estrategias de los actores participantes respecto a</w:t>
      </w:r>
      <w:r>
        <w:rPr>
          <w:rFonts w:hint="default" w:ascii="Arial" w:hAnsi="Arial" w:eastAsia="Arial" w:cs="Arial"/>
          <w:b w:val="0"/>
          <w:bCs w:val="0"/>
          <w:sz w:val="24"/>
          <w:szCs w:val="24"/>
          <w:lang w:val="es-ES"/>
        </w:rPr>
        <w:t xml:space="preserve"> las Finanzas Abiertas</w:t>
      </w:r>
      <w:r>
        <w:rPr>
          <w:rFonts w:ascii="Arial" w:hAnsi="Arial" w:eastAsia="Arial" w:cs="Arial"/>
          <w:b w:val="0"/>
          <w:bCs w:val="0"/>
          <w:sz w:val="24"/>
          <w:szCs w:val="24"/>
          <w:lang w:val="es-ES"/>
        </w:rPr>
        <w:t>.</w:t>
      </w:r>
    </w:p>
    <w:p w14:paraId="59E15DAC">
      <w:pPr>
        <w:spacing w:before="240" w:beforeAutospacing="0" w:after="240" w:afterAutospacing="0"/>
        <w:ind w:firstLine="708" w:firstLineChars="0"/>
        <w:jc w:val="both"/>
        <w:rPr>
          <w:rFonts w:hint="default" w:ascii="Arial Bold" w:hAnsi="Arial Bold" w:eastAsia="Arial" w:cs="Arial Bold"/>
          <w:b/>
          <w:bCs/>
          <w:sz w:val="24"/>
          <w:szCs w:val="24"/>
          <w:lang w:val="es-ES"/>
        </w:rPr>
      </w:pPr>
      <w:r>
        <w:rPr>
          <w:rFonts w:hint="default" w:ascii="Arial Bold" w:hAnsi="Arial Bold" w:eastAsia="Arial" w:cs="Arial Bold"/>
          <w:b/>
          <w:bCs/>
          <w:sz w:val="24"/>
          <w:szCs w:val="24"/>
          <w:lang w:val="es-ES"/>
        </w:rPr>
        <w:t>Revisión documental</w:t>
      </w:r>
    </w:p>
    <w:p w14:paraId="5254ED5D">
      <w:pPr>
        <w:spacing w:before="240" w:beforeAutospacing="0" w:after="240" w:afterAutospacing="0"/>
        <w:ind w:firstLine="708" w:firstLineChars="0"/>
        <w:jc w:val="both"/>
        <w:rPr>
          <w:rFonts w:ascii="Arial" w:hAnsi="Arial" w:eastAsia="Arial" w:cs="Arial"/>
          <w:b w:val="0"/>
          <w:bCs w:val="0"/>
          <w:sz w:val="24"/>
          <w:szCs w:val="24"/>
          <w:lang w:val="es-ES"/>
        </w:rPr>
      </w:pPr>
      <w:r>
        <w:rPr>
          <w:rFonts w:ascii="Arial" w:hAnsi="Arial" w:eastAsia="Arial" w:cs="Arial"/>
          <w:b w:val="0"/>
          <w:bCs w:val="0"/>
          <w:sz w:val="24"/>
          <w:szCs w:val="24"/>
          <w:lang w:val="es-ES"/>
        </w:rPr>
        <w:t>Instrumento: Matriz de análisis documental diseñada para sistematizar información proveniente de leyes, normativas, informes de la Comisión para el Mercado Financiero (CMF), Banco Central de Chile, publicaciones académicas y reportes sectoriales.</w:t>
      </w:r>
    </w:p>
    <w:p w14:paraId="5A8ADD75">
      <w:pPr>
        <w:spacing w:before="240" w:beforeAutospacing="0" w:after="240" w:afterAutospacing="0"/>
        <w:ind w:firstLine="708" w:firstLineChars="0"/>
        <w:jc w:val="both"/>
        <w:rPr>
          <w:rFonts w:ascii="Arial" w:hAnsi="Arial" w:eastAsia="Arial" w:cs="Arial"/>
          <w:b w:val="0"/>
          <w:bCs w:val="0"/>
          <w:sz w:val="24"/>
          <w:szCs w:val="24"/>
          <w:lang w:val="es-ES"/>
        </w:rPr>
      </w:pPr>
    </w:p>
    <w:p w14:paraId="51F3AA8A">
      <w:pPr>
        <w:spacing w:before="240" w:beforeAutospacing="0" w:after="240" w:afterAutospacing="0"/>
        <w:ind w:firstLine="708" w:firstLineChars="0"/>
        <w:jc w:val="both"/>
        <w:rPr>
          <w:rFonts w:hint="default" w:ascii="Arial Bold" w:hAnsi="Arial Bold" w:eastAsia="Arial" w:cs="Arial Bold"/>
          <w:b/>
          <w:bCs/>
          <w:sz w:val="24"/>
          <w:szCs w:val="24"/>
          <w:lang w:val="es-ES"/>
        </w:rPr>
      </w:pPr>
    </w:p>
    <w:p w14:paraId="55A956F9">
      <w:pPr>
        <w:spacing w:before="240" w:beforeAutospacing="0" w:after="240" w:afterAutospacing="0"/>
        <w:ind w:firstLine="708" w:firstLineChars="0"/>
        <w:jc w:val="both"/>
        <w:rPr>
          <w:rFonts w:hint="default" w:ascii="Arial Bold" w:hAnsi="Arial Bold" w:eastAsia="Arial" w:cs="Arial Bold"/>
          <w:b/>
          <w:bCs/>
          <w:sz w:val="24"/>
          <w:szCs w:val="24"/>
          <w:lang w:val="es-ES"/>
        </w:rPr>
      </w:pPr>
      <w:r>
        <w:rPr>
          <w:rFonts w:hint="default" w:ascii="Arial Bold" w:hAnsi="Arial Bold" w:eastAsia="Arial" w:cs="Arial Bold"/>
          <w:b/>
          <w:bCs/>
          <w:sz w:val="24"/>
          <w:szCs w:val="24"/>
          <w:lang w:val="es-ES"/>
        </w:rPr>
        <w:t>Técnicas de Interpretación de la Información</w:t>
      </w:r>
    </w:p>
    <w:p w14:paraId="44451A3B">
      <w:pPr>
        <w:spacing w:before="240" w:beforeAutospacing="0" w:after="240" w:afterAutospacing="0"/>
        <w:ind w:firstLine="708" w:firstLineChars="0"/>
        <w:jc w:val="both"/>
        <w:rPr>
          <w:rFonts w:hint="default" w:ascii="Arial" w:hAnsi="Arial" w:eastAsia="Arial" w:cs="Arial"/>
          <w:b w:val="0"/>
          <w:bCs w:val="0"/>
          <w:sz w:val="24"/>
          <w:szCs w:val="24"/>
          <w:lang w:val="es-ES"/>
        </w:rPr>
      </w:pPr>
      <w:r>
        <w:rPr>
          <w:rFonts w:hint="default" w:ascii="Arial" w:hAnsi="Arial" w:eastAsia="Arial" w:cs="Arial"/>
          <w:b w:val="0"/>
          <w:bCs w:val="0"/>
          <w:sz w:val="24"/>
          <w:szCs w:val="24"/>
          <w:lang w:val="es-ES"/>
        </w:rPr>
        <w:t>La información obtenida mediante las entrevistas será analizada a través de la técnica de análisis de contenido temático.</w:t>
      </w:r>
    </w:p>
    <w:p w14:paraId="2D5C8FE7">
      <w:pPr>
        <w:spacing w:before="240" w:beforeAutospacing="0" w:after="240" w:afterAutospacing="0"/>
        <w:ind w:firstLine="708" w:firstLineChars="0"/>
        <w:jc w:val="both"/>
        <w:rPr>
          <w:rFonts w:hint="default" w:ascii="Arial" w:hAnsi="Arial" w:eastAsia="Arial" w:cs="Arial"/>
          <w:b w:val="0"/>
          <w:bCs w:val="0"/>
          <w:sz w:val="24"/>
          <w:szCs w:val="24"/>
          <w:lang w:val="es-ES"/>
        </w:rPr>
      </w:pPr>
      <w:r>
        <w:rPr>
          <w:rFonts w:hint="default" w:ascii="Arial" w:hAnsi="Arial" w:eastAsia="Arial" w:cs="Arial"/>
          <w:b w:val="0"/>
          <w:bCs w:val="0"/>
          <w:sz w:val="24"/>
          <w:szCs w:val="24"/>
          <w:lang w:val="es-ES"/>
        </w:rPr>
        <w:t>Para ello se realizará un proceso de:</w:t>
      </w:r>
    </w:p>
    <w:p w14:paraId="441482ED">
      <w:pPr>
        <w:numPr>
          <w:ilvl w:val="0"/>
          <w:numId w:val="3"/>
        </w:numPr>
        <w:spacing w:before="240" w:beforeAutospacing="0" w:after="240" w:afterAutospacing="0"/>
        <w:ind w:firstLine="708" w:firstLineChars="0"/>
        <w:jc w:val="both"/>
        <w:rPr>
          <w:rFonts w:hint="default" w:ascii="Arial" w:hAnsi="Arial" w:eastAsia="Arial" w:cs="Arial"/>
          <w:b w:val="0"/>
          <w:bCs w:val="0"/>
          <w:sz w:val="24"/>
          <w:szCs w:val="24"/>
          <w:lang w:val="es-ES"/>
        </w:rPr>
      </w:pPr>
      <w:r>
        <w:rPr>
          <w:rFonts w:hint="default" w:ascii="Arial" w:hAnsi="Arial" w:eastAsia="Arial" w:cs="Arial"/>
          <w:b w:val="0"/>
          <w:bCs w:val="0"/>
          <w:sz w:val="24"/>
          <w:szCs w:val="24"/>
          <w:lang w:val="es-ES"/>
        </w:rPr>
        <w:t>Transcripción de las entrevistas.</w:t>
      </w:r>
    </w:p>
    <w:p w14:paraId="40C2AD90">
      <w:pPr>
        <w:numPr>
          <w:ilvl w:val="0"/>
          <w:numId w:val="3"/>
        </w:numPr>
        <w:spacing w:before="240" w:beforeAutospacing="0" w:after="240" w:afterAutospacing="0"/>
        <w:ind w:firstLine="708" w:firstLineChars="0"/>
        <w:jc w:val="both"/>
        <w:rPr>
          <w:rFonts w:hint="default" w:ascii="Arial" w:hAnsi="Arial" w:eastAsia="Arial" w:cs="Arial"/>
          <w:b w:val="0"/>
          <w:bCs w:val="0"/>
          <w:sz w:val="24"/>
          <w:szCs w:val="24"/>
          <w:lang w:val="es-ES"/>
        </w:rPr>
      </w:pPr>
      <w:r>
        <w:rPr>
          <w:rFonts w:hint="default" w:ascii="Arial" w:hAnsi="Arial" w:eastAsia="Arial" w:cs="Arial"/>
          <w:b w:val="0"/>
          <w:bCs w:val="0"/>
          <w:sz w:val="24"/>
          <w:szCs w:val="24"/>
          <w:lang w:val="es-ES"/>
        </w:rPr>
        <w:t>Lectura comprensiva de los discursos.</w:t>
      </w:r>
    </w:p>
    <w:p w14:paraId="6CF649A5">
      <w:pPr>
        <w:numPr>
          <w:ilvl w:val="0"/>
          <w:numId w:val="3"/>
        </w:numPr>
        <w:spacing w:before="240" w:beforeAutospacing="0" w:after="240" w:afterAutospacing="0"/>
        <w:ind w:firstLine="708" w:firstLineChars="0"/>
        <w:jc w:val="both"/>
        <w:rPr>
          <w:rFonts w:hint="default" w:ascii="Arial" w:hAnsi="Arial" w:eastAsia="Arial" w:cs="Arial"/>
          <w:b w:val="0"/>
          <w:bCs w:val="0"/>
          <w:sz w:val="24"/>
          <w:szCs w:val="24"/>
          <w:lang w:val="es-ES"/>
        </w:rPr>
      </w:pPr>
      <w:r>
        <w:rPr>
          <w:rFonts w:hint="default" w:ascii="Arial" w:hAnsi="Arial" w:eastAsia="Arial" w:cs="Arial"/>
          <w:b w:val="0"/>
          <w:bCs w:val="0"/>
          <w:sz w:val="24"/>
          <w:szCs w:val="24"/>
          <w:lang w:val="es-ES"/>
        </w:rPr>
        <w:t>Codificación de unidades de significado.</w:t>
      </w:r>
    </w:p>
    <w:p w14:paraId="06925A2C">
      <w:pPr>
        <w:numPr>
          <w:ilvl w:val="0"/>
          <w:numId w:val="3"/>
        </w:numPr>
        <w:spacing w:before="240" w:beforeAutospacing="0" w:after="240" w:afterAutospacing="0"/>
        <w:ind w:firstLine="708" w:firstLineChars="0"/>
        <w:jc w:val="both"/>
        <w:rPr>
          <w:rFonts w:hint="default" w:ascii="Arial" w:hAnsi="Arial" w:eastAsia="Arial" w:cs="Arial"/>
          <w:b w:val="0"/>
          <w:bCs w:val="0"/>
          <w:sz w:val="24"/>
          <w:szCs w:val="24"/>
          <w:lang w:val="es-ES"/>
        </w:rPr>
      </w:pPr>
      <w:r>
        <w:rPr>
          <w:rFonts w:hint="default" w:ascii="Arial" w:hAnsi="Arial" w:eastAsia="Arial" w:cs="Arial"/>
          <w:b w:val="0"/>
          <w:bCs w:val="0"/>
          <w:sz w:val="24"/>
          <w:szCs w:val="24"/>
          <w:lang w:val="es-ES"/>
        </w:rPr>
        <w:t>Agrupación de códigos en categorías emergentes.</w:t>
      </w:r>
    </w:p>
    <w:p w14:paraId="2E353B97">
      <w:pPr>
        <w:numPr>
          <w:ilvl w:val="0"/>
          <w:numId w:val="3"/>
        </w:numPr>
        <w:spacing w:before="240" w:beforeAutospacing="0" w:after="240" w:afterAutospacing="0"/>
        <w:ind w:firstLine="708" w:firstLineChars="0"/>
        <w:jc w:val="both"/>
        <w:rPr>
          <w:rFonts w:hint="default" w:ascii="Arial" w:hAnsi="Arial" w:eastAsia="Arial" w:cs="Arial"/>
          <w:b w:val="0"/>
          <w:bCs w:val="0"/>
          <w:sz w:val="24"/>
          <w:szCs w:val="24"/>
          <w:lang w:val="es-ES"/>
        </w:rPr>
      </w:pPr>
      <w:r>
        <w:rPr>
          <w:rFonts w:hint="default" w:ascii="Arial" w:hAnsi="Arial" w:eastAsia="Arial" w:cs="Arial"/>
          <w:b w:val="0"/>
          <w:bCs w:val="0"/>
          <w:sz w:val="24"/>
          <w:szCs w:val="24"/>
          <w:lang w:val="es-ES"/>
        </w:rPr>
        <w:t>Interpretación de categorías relacionadas con innovación tecnológica, competencia bancaria, gobernanza de datos, interoperabilidad y transformación digital.</w:t>
      </w:r>
    </w:p>
    <w:p w14:paraId="07BCA1F0">
      <w:pPr>
        <w:spacing w:before="240" w:beforeAutospacing="0" w:after="240" w:afterAutospacing="0"/>
        <w:ind w:firstLine="708" w:firstLineChars="0"/>
        <w:jc w:val="both"/>
        <w:rPr>
          <w:rFonts w:hint="default" w:ascii="Arial" w:hAnsi="Arial" w:eastAsia="Arial" w:cs="Arial"/>
          <w:b w:val="0"/>
          <w:bCs w:val="0"/>
          <w:sz w:val="24"/>
          <w:szCs w:val="24"/>
          <w:lang w:val="es-ES"/>
        </w:rPr>
      </w:pPr>
      <w:r>
        <w:rPr>
          <w:rFonts w:hint="default" w:ascii="Arial" w:hAnsi="Arial" w:eastAsia="Arial" w:cs="Arial"/>
          <w:b w:val="0"/>
          <w:bCs w:val="0"/>
          <w:sz w:val="24"/>
          <w:szCs w:val="24"/>
          <w:lang w:val="es-ES"/>
        </w:rPr>
        <w:t>La información documental será contrastada con los hallazgos obtenidos en las entrevistas mediante un proceso de triangulación de fuentes, con el propósito de fortalecer la credibilidad y consistencia de los resultados.</w:t>
      </w:r>
    </w:p>
    <w:p w14:paraId="3B24F11E">
      <w:pPr>
        <w:spacing w:before="240" w:beforeAutospacing="0" w:after="240" w:afterAutospacing="0"/>
        <w:ind w:firstLine="708" w:firstLineChars="0"/>
        <w:jc w:val="both"/>
        <w:rPr>
          <w:rFonts w:hint="default" w:ascii="Arial Bold" w:hAnsi="Arial Bold" w:eastAsia="Arial" w:cs="Arial Bold"/>
          <w:b/>
          <w:bCs/>
          <w:sz w:val="24"/>
          <w:szCs w:val="24"/>
          <w:lang w:val="es-ES"/>
        </w:rPr>
      </w:pPr>
    </w:p>
    <w:p w14:paraId="140F7FE5">
      <w:pPr>
        <w:spacing w:before="240" w:beforeAutospacing="0" w:after="240" w:afterAutospacing="0"/>
        <w:ind w:firstLine="708" w:firstLineChars="0"/>
        <w:jc w:val="both"/>
        <w:rPr>
          <w:rFonts w:ascii="Arial" w:hAnsi="Arial" w:eastAsia="Arial" w:cs="Arial"/>
          <w:b w:val="0"/>
          <w:bCs w:val="0"/>
          <w:sz w:val="24"/>
          <w:szCs w:val="24"/>
          <w:lang w:val="es-ES"/>
        </w:rPr>
      </w:pPr>
      <w:r>
        <w:rPr>
          <w:rFonts w:hint="default" w:ascii="Arial Bold" w:hAnsi="Arial Bold" w:eastAsia="Arial" w:cs="Arial Bold"/>
          <w:b/>
          <w:bCs/>
          <w:sz w:val="24"/>
          <w:szCs w:val="24"/>
          <w:lang w:val="es-ES"/>
        </w:rPr>
        <w:t>Procedimiento Metodológico de la Investigación</w:t>
      </w:r>
    </w:p>
    <w:p w14:paraId="1991BF1A">
      <w:pPr>
        <w:spacing w:before="240" w:beforeAutospacing="0" w:after="240" w:afterAutospacing="0"/>
        <w:ind w:firstLine="708" w:firstLineChars="0"/>
        <w:jc w:val="both"/>
        <w:rPr>
          <w:rFonts w:ascii="Arial" w:hAnsi="Arial" w:eastAsia="Arial" w:cs="Arial"/>
          <w:b w:val="0"/>
          <w:bCs w:val="0"/>
          <w:sz w:val="24"/>
          <w:szCs w:val="24"/>
          <w:lang w:val="es-ES"/>
        </w:rPr>
      </w:pPr>
      <w:r>
        <w:rPr>
          <w:rFonts w:ascii="Arial" w:hAnsi="Arial" w:eastAsia="Arial" w:cs="Arial"/>
          <w:b w:val="0"/>
          <w:bCs w:val="0"/>
          <w:sz w:val="24"/>
          <w:szCs w:val="24"/>
          <w:lang w:val="es-ES"/>
        </w:rPr>
        <w:t>La investigación se desarrollará mediante las siguientes fases:</w:t>
      </w:r>
    </w:p>
    <w:p w14:paraId="008E6F38">
      <w:pPr>
        <w:spacing w:before="240" w:beforeAutospacing="0" w:after="240" w:afterAutospacing="0"/>
        <w:ind w:firstLine="708" w:firstLineChars="0"/>
        <w:jc w:val="both"/>
        <w:rPr>
          <w:rFonts w:ascii="Arial" w:hAnsi="Arial" w:eastAsia="Arial" w:cs="Arial"/>
          <w:b w:val="0"/>
          <w:bCs w:val="0"/>
          <w:sz w:val="24"/>
          <w:szCs w:val="24"/>
          <w:lang w:val="es-ES"/>
        </w:rPr>
      </w:pPr>
      <w:r>
        <w:rPr>
          <w:rFonts w:ascii="Arial" w:hAnsi="Arial" w:eastAsia="Arial" w:cs="Arial"/>
          <w:b w:val="0"/>
          <w:bCs w:val="0"/>
          <w:sz w:val="24"/>
          <w:szCs w:val="24"/>
          <w:lang w:val="es-ES"/>
        </w:rPr>
        <w:t>Fase I. Revisión documental y construcción del contexto teórico referencial.</w:t>
      </w:r>
    </w:p>
    <w:p w14:paraId="159D48E3">
      <w:pPr>
        <w:spacing w:before="240" w:beforeAutospacing="0" w:after="240" w:afterAutospacing="0"/>
        <w:ind w:firstLine="708" w:firstLineChars="0"/>
        <w:jc w:val="both"/>
        <w:rPr>
          <w:rFonts w:ascii="Arial" w:hAnsi="Arial" w:eastAsia="Arial" w:cs="Arial"/>
          <w:b w:val="0"/>
          <w:bCs w:val="0"/>
          <w:sz w:val="24"/>
          <w:szCs w:val="24"/>
          <w:lang w:val="es-ES"/>
        </w:rPr>
      </w:pPr>
      <w:r>
        <w:rPr>
          <w:rFonts w:ascii="Arial" w:hAnsi="Arial" w:eastAsia="Arial" w:cs="Arial"/>
          <w:b w:val="0"/>
          <w:bCs w:val="0"/>
          <w:sz w:val="24"/>
          <w:szCs w:val="24"/>
          <w:lang w:val="es-ES"/>
        </w:rPr>
        <w:t>Durante esta fase se realizará la revisión y análisis de literatura científica,</w:t>
      </w:r>
      <w:r>
        <w:rPr>
          <w:rFonts w:ascii="Arial" w:hAnsi="Arial" w:eastAsia="Arial" w:cs="Arial"/>
          <w:b w:val="0"/>
          <w:bCs w:val="0"/>
          <w:sz w:val="24"/>
          <w:szCs w:val="24"/>
          <w:lang w:val="es-ES"/>
        </w:rPr>
        <w:br w:type="textWrapping"/>
      </w:r>
      <w:r>
        <w:rPr>
          <w:rFonts w:ascii="Arial" w:hAnsi="Arial" w:eastAsia="Arial" w:cs="Arial"/>
          <w:b w:val="0"/>
          <w:bCs w:val="0"/>
          <w:sz w:val="24"/>
          <w:szCs w:val="24"/>
          <w:lang w:val="es-ES"/>
        </w:rPr>
        <w:t>documentos regulatorios, marcos normativos y antecedentes relacionados con el</w:t>
      </w:r>
      <w:r>
        <w:rPr>
          <w:rFonts w:ascii="Arial" w:hAnsi="Arial" w:eastAsia="Arial" w:cs="Arial"/>
          <w:b w:val="0"/>
          <w:bCs w:val="0"/>
          <w:sz w:val="24"/>
          <w:szCs w:val="24"/>
          <w:lang w:val="es-ES"/>
        </w:rPr>
        <w:br w:type="textWrapping"/>
      </w:r>
      <w:r>
        <w:rPr>
          <w:rFonts w:ascii="Arial" w:hAnsi="Arial" w:eastAsia="Arial" w:cs="Arial"/>
          <w:b w:val="0"/>
          <w:bCs w:val="0"/>
          <w:sz w:val="24"/>
          <w:szCs w:val="24"/>
          <w:lang w:val="es-ES"/>
        </w:rPr>
        <w:t>Open Finance, la innovación tecnológica y la competencia bancaria.</w:t>
      </w:r>
    </w:p>
    <w:p w14:paraId="035401E3">
      <w:pPr>
        <w:spacing w:before="240" w:beforeAutospacing="0" w:after="240" w:afterAutospacing="0"/>
        <w:ind w:firstLine="708" w:firstLineChars="0"/>
        <w:jc w:val="both"/>
        <w:rPr>
          <w:rFonts w:ascii="Arial" w:hAnsi="Arial" w:eastAsia="Arial" w:cs="Arial"/>
          <w:b w:val="0"/>
          <w:bCs w:val="0"/>
          <w:sz w:val="24"/>
          <w:szCs w:val="24"/>
          <w:lang w:val="es-ES"/>
        </w:rPr>
      </w:pPr>
      <w:r>
        <w:rPr>
          <w:rFonts w:ascii="Arial" w:hAnsi="Arial" w:eastAsia="Arial" w:cs="Arial"/>
          <w:b w:val="0"/>
          <w:bCs w:val="0"/>
          <w:sz w:val="24"/>
          <w:szCs w:val="24"/>
          <w:lang w:val="es-ES"/>
        </w:rPr>
        <w:t>Fase II. Selección de los informantes clave.</w:t>
      </w:r>
    </w:p>
    <w:p w14:paraId="27D59B2D">
      <w:pPr>
        <w:spacing w:before="240" w:beforeAutospacing="0" w:after="240" w:afterAutospacing="0"/>
        <w:ind w:firstLine="708" w:firstLineChars="0"/>
        <w:jc w:val="both"/>
        <w:rPr>
          <w:rFonts w:ascii="Arial" w:hAnsi="Arial" w:eastAsia="Arial" w:cs="Arial"/>
          <w:b w:val="0"/>
          <w:bCs w:val="0"/>
          <w:sz w:val="24"/>
          <w:szCs w:val="24"/>
          <w:lang w:val="es-ES"/>
        </w:rPr>
      </w:pPr>
      <w:r>
        <w:rPr>
          <w:rFonts w:ascii="Arial" w:hAnsi="Arial" w:eastAsia="Arial" w:cs="Arial"/>
          <w:b w:val="0"/>
          <w:bCs w:val="0"/>
          <w:sz w:val="24"/>
          <w:szCs w:val="24"/>
          <w:lang w:val="es-ES"/>
        </w:rPr>
        <w:t>Se identificarán los participantes potenciales que cumplan con los criterios de</w:t>
      </w:r>
      <w:r>
        <w:rPr>
          <w:rFonts w:ascii="Arial" w:hAnsi="Arial" w:eastAsia="Arial" w:cs="Arial"/>
          <w:b w:val="0"/>
          <w:bCs w:val="0"/>
          <w:sz w:val="24"/>
          <w:szCs w:val="24"/>
          <w:lang w:val="es-ES"/>
        </w:rPr>
        <w:br w:type="textWrapping"/>
      </w:r>
      <w:r>
        <w:rPr>
          <w:rFonts w:ascii="Arial" w:hAnsi="Arial" w:eastAsia="Arial" w:cs="Arial"/>
          <w:b w:val="0"/>
          <w:bCs w:val="0"/>
          <w:sz w:val="24"/>
          <w:szCs w:val="24"/>
          <w:lang w:val="es-ES"/>
        </w:rPr>
        <w:t>experiencia y vinculación directa con el fenómeno investigado.</w:t>
      </w:r>
    </w:p>
    <w:p w14:paraId="3168CD9E">
      <w:pPr>
        <w:spacing w:before="240" w:beforeAutospacing="0" w:after="240" w:afterAutospacing="0"/>
        <w:ind w:firstLine="708" w:firstLineChars="0"/>
        <w:jc w:val="both"/>
        <w:rPr>
          <w:rFonts w:ascii="Arial" w:hAnsi="Arial" w:eastAsia="Arial" w:cs="Arial"/>
          <w:b w:val="0"/>
          <w:bCs w:val="0"/>
          <w:sz w:val="24"/>
          <w:szCs w:val="24"/>
          <w:lang w:val="es-ES"/>
        </w:rPr>
      </w:pPr>
      <w:r>
        <w:rPr>
          <w:rFonts w:ascii="Arial" w:hAnsi="Arial" w:eastAsia="Arial" w:cs="Arial"/>
          <w:b w:val="0"/>
          <w:bCs w:val="0"/>
          <w:sz w:val="24"/>
          <w:szCs w:val="24"/>
          <w:lang w:val="es-ES"/>
        </w:rPr>
        <w:t>Fase III. Diseño y validación de los instrumentos.</w:t>
      </w:r>
    </w:p>
    <w:p w14:paraId="7AE4F9A0">
      <w:pPr>
        <w:spacing w:before="240" w:beforeAutospacing="0" w:after="240" w:afterAutospacing="0"/>
        <w:ind w:firstLine="708" w:firstLineChars="0"/>
        <w:jc w:val="both"/>
        <w:rPr>
          <w:rFonts w:ascii="Arial" w:hAnsi="Arial" w:eastAsia="Arial" w:cs="Arial"/>
          <w:b w:val="0"/>
          <w:bCs w:val="0"/>
          <w:sz w:val="24"/>
          <w:szCs w:val="24"/>
          <w:lang w:val="es-ES"/>
        </w:rPr>
      </w:pPr>
      <w:r>
        <w:rPr>
          <w:rFonts w:ascii="Arial" w:hAnsi="Arial" w:eastAsia="Arial" w:cs="Arial"/>
          <w:b w:val="0"/>
          <w:bCs w:val="0"/>
          <w:sz w:val="24"/>
          <w:szCs w:val="24"/>
          <w:lang w:val="es-ES"/>
        </w:rPr>
        <w:t>Se elaborará la guía de entrevista semiestructurada y la matriz de análisis</w:t>
      </w:r>
      <w:r>
        <w:rPr>
          <w:rFonts w:ascii="Arial" w:hAnsi="Arial" w:eastAsia="Arial" w:cs="Arial"/>
          <w:b w:val="0"/>
          <w:bCs w:val="0"/>
          <w:sz w:val="24"/>
          <w:szCs w:val="24"/>
          <w:lang w:val="es-ES"/>
        </w:rPr>
        <w:br w:type="textWrapping"/>
      </w:r>
      <w:r>
        <w:rPr>
          <w:rFonts w:ascii="Arial" w:hAnsi="Arial" w:eastAsia="Arial" w:cs="Arial"/>
          <w:b w:val="0"/>
          <w:bCs w:val="0"/>
          <w:sz w:val="24"/>
          <w:szCs w:val="24"/>
          <w:lang w:val="es-ES"/>
        </w:rPr>
        <w:t>documental, verificando su coherencia con los propósitos de investigación.</w:t>
      </w:r>
    </w:p>
    <w:p w14:paraId="14EDF4C3">
      <w:pPr>
        <w:spacing w:before="240" w:beforeAutospacing="0" w:after="240" w:afterAutospacing="0"/>
        <w:ind w:firstLine="708" w:firstLineChars="0"/>
        <w:jc w:val="both"/>
        <w:rPr>
          <w:rFonts w:ascii="Arial" w:hAnsi="Arial" w:eastAsia="Arial" w:cs="Arial"/>
          <w:b w:val="0"/>
          <w:bCs w:val="0"/>
          <w:sz w:val="24"/>
          <w:szCs w:val="24"/>
          <w:lang w:val="es-ES"/>
        </w:rPr>
      </w:pPr>
      <w:r>
        <w:rPr>
          <w:rFonts w:ascii="Arial" w:hAnsi="Arial" w:eastAsia="Arial" w:cs="Arial"/>
          <w:b w:val="0"/>
          <w:bCs w:val="0"/>
          <w:sz w:val="24"/>
          <w:szCs w:val="24"/>
          <w:lang w:val="es-ES"/>
        </w:rPr>
        <w:t>Fase IV. Recolección de la información.</w:t>
      </w:r>
    </w:p>
    <w:p w14:paraId="028BE57D">
      <w:pPr>
        <w:spacing w:before="240" w:beforeAutospacing="0" w:after="240" w:afterAutospacing="0"/>
        <w:ind w:firstLine="708" w:firstLineChars="0"/>
        <w:jc w:val="both"/>
        <w:rPr>
          <w:rFonts w:ascii="Arial" w:hAnsi="Arial" w:eastAsia="Arial" w:cs="Arial"/>
          <w:b w:val="0"/>
          <w:bCs w:val="0"/>
          <w:sz w:val="24"/>
          <w:szCs w:val="24"/>
          <w:lang w:val="es-ES"/>
        </w:rPr>
      </w:pPr>
      <w:r>
        <w:rPr>
          <w:rFonts w:ascii="Arial" w:hAnsi="Arial" w:eastAsia="Arial" w:cs="Arial"/>
          <w:b w:val="0"/>
          <w:bCs w:val="0"/>
          <w:sz w:val="24"/>
          <w:szCs w:val="24"/>
          <w:lang w:val="es-ES"/>
        </w:rPr>
        <w:t>Se realizarán las entrevistas a los informantes seleccionados y se recopilarán los</w:t>
      </w:r>
      <w:r>
        <w:rPr>
          <w:rFonts w:hint="default" w:ascii="Arial" w:hAnsi="Arial" w:eastAsia="Arial" w:cs="Arial"/>
          <w:b w:val="0"/>
          <w:bCs w:val="0"/>
          <w:sz w:val="24"/>
          <w:szCs w:val="24"/>
          <w:lang w:val="es-ES"/>
        </w:rPr>
        <w:t xml:space="preserve"> </w:t>
      </w:r>
      <w:r>
        <w:rPr>
          <w:rFonts w:ascii="Arial" w:hAnsi="Arial" w:eastAsia="Arial" w:cs="Arial"/>
          <w:b w:val="0"/>
          <w:bCs w:val="0"/>
          <w:sz w:val="24"/>
          <w:szCs w:val="24"/>
          <w:lang w:val="es-ES"/>
        </w:rPr>
        <w:t>documentos pertinentes para el estudio.</w:t>
      </w:r>
    </w:p>
    <w:p w14:paraId="65A1D90A">
      <w:pPr>
        <w:spacing w:before="240" w:beforeAutospacing="0" w:after="240" w:afterAutospacing="0"/>
        <w:ind w:firstLine="708" w:firstLineChars="0"/>
        <w:jc w:val="both"/>
        <w:rPr>
          <w:rFonts w:ascii="Arial" w:hAnsi="Arial" w:eastAsia="Arial" w:cs="Arial"/>
          <w:b w:val="0"/>
          <w:bCs w:val="0"/>
          <w:sz w:val="24"/>
          <w:szCs w:val="24"/>
          <w:lang w:val="es-ES"/>
        </w:rPr>
      </w:pPr>
      <w:r>
        <w:rPr>
          <w:rFonts w:ascii="Arial" w:hAnsi="Arial" w:eastAsia="Arial" w:cs="Arial"/>
          <w:b w:val="0"/>
          <w:bCs w:val="0"/>
          <w:sz w:val="24"/>
          <w:szCs w:val="24"/>
          <w:lang w:val="es-ES"/>
        </w:rPr>
        <w:t>Fase V. Organización y análisis de la información.</w:t>
      </w:r>
    </w:p>
    <w:p w14:paraId="5C8A5231">
      <w:pPr>
        <w:spacing w:before="240" w:beforeAutospacing="0" w:after="240" w:afterAutospacing="0"/>
        <w:ind w:firstLine="708" w:firstLineChars="0"/>
        <w:jc w:val="both"/>
        <w:rPr>
          <w:rFonts w:ascii="Arial" w:hAnsi="Arial" w:eastAsia="Arial" w:cs="Arial"/>
          <w:b w:val="0"/>
          <w:bCs w:val="0"/>
          <w:sz w:val="24"/>
          <w:szCs w:val="24"/>
          <w:lang w:val="es-ES"/>
        </w:rPr>
      </w:pPr>
      <w:r>
        <w:rPr>
          <w:rFonts w:ascii="Arial" w:hAnsi="Arial" w:eastAsia="Arial" w:cs="Arial"/>
          <w:b w:val="0"/>
          <w:bCs w:val="0"/>
          <w:sz w:val="24"/>
          <w:szCs w:val="24"/>
          <w:lang w:val="es-ES"/>
        </w:rPr>
        <w:t>Las entrevistas serán transcritas, codificadas y analizadas mediante el proceso</w:t>
      </w:r>
      <w:r>
        <w:rPr>
          <w:rFonts w:hint="default" w:ascii="Arial" w:hAnsi="Arial" w:eastAsia="Arial" w:cs="Arial"/>
          <w:b w:val="0"/>
          <w:bCs w:val="0"/>
          <w:sz w:val="24"/>
          <w:szCs w:val="24"/>
          <w:lang w:val="es-ES"/>
        </w:rPr>
        <w:t xml:space="preserve"> </w:t>
      </w:r>
      <w:r>
        <w:rPr>
          <w:rFonts w:ascii="Arial" w:hAnsi="Arial" w:eastAsia="Arial" w:cs="Arial"/>
          <w:b w:val="0"/>
          <w:bCs w:val="0"/>
          <w:sz w:val="24"/>
          <w:szCs w:val="24"/>
          <w:lang w:val="es-ES"/>
        </w:rPr>
        <w:t>de categorización temática, integrando los hallazgos documentales obtenidos.</w:t>
      </w:r>
    </w:p>
    <w:p w14:paraId="615E9A7E">
      <w:pPr>
        <w:spacing w:before="240" w:beforeAutospacing="0" w:after="240" w:afterAutospacing="0"/>
        <w:ind w:firstLine="708" w:firstLineChars="0"/>
        <w:jc w:val="both"/>
        <w:rPr>
          <w:rFonts w:ascii="Arial" w:hAnsi="Arial" w:eastAsia="Arial" w:cs="Arial"/>
          <w:b w:val="0"/>
          <w:bCs w:val="0"/>
          <w:sz w:val="24"/>
          <w:szCs w:val="24"/>
          <w:lang w:val="es-ES"/>
        </w:rPr>
      </w:pPr>
      <w:r>
        <w:rPr>
          <w:rFonts w:ascii="Arial" w:hAnsi="Arial" w:eastAsia="Arial" w:cs="Arial"/>
          <w:b w:val="0"/>
          <w:bCs w:val="0"/>
          <w:sz w:val="24"/>
          <w:szCs w:val="24"/>
          <w:lang w:val="es-ES"/>
        </w:rPr>
        <w:t>Fase VI. Interpretación y construcción de hallazgos.</w:t>
      </w:r>
    </w:p>
    <w:p w14:paraId="25ED410C">
      <w:pPr>
        <w:spacing w:before="240" w:beforeAutospacing="0" w:after="240" w:afterAutospacing="0"/>
        <w:ind w:firstLine="708" w:firstLineChars="0"/>
        <w:jc w:val="both"/>
        <w:rPr>
          <w:rFonts w:ascii="Arial" w:hAnsi="Arial" w:eastAsia="Arial" w:cs="Arial"/>
          <w:b w:val="0"/>
          <w:bCs w:val="0"/>
          <w:sz w:val="24"/>
          <w:szCs w:val="24"/>
          <w:lang w:val="es-ES"/>
        </w:rPr>
      </w:pPr>
      <w:r>
        <w:rPr>
          <w:rFonts w:ascii="Arial" w:hAnsi="Arial" w:eastAsia="Arial" w:cs="Arial"/>
          <w:b w:val="0"/>
          <w:bCs w:val="0"/>
          <w:sz w:val="24"/>
          <w:szCs w:val="24"/>
          <w:lang w:val="es-ES"/>
        </w:rPr>
        <w:t>Se integrarán las categorías emergentes para generar una comprensión amplia</w:t>
      </w:r>
      <w:r>
        <w:rPr>
          <w:rFonts w:hint="default" w:ascii="Arial" w:hAnsi="Arial" w:eastAsia="Arial" w:cs="Arial"/>
          <w:b w:val="0"/>
          <w:bCs w:val="0"/>
          <w:sz w:val="24"/>
          <w:szCs w:val="24"/>
          <w:lang w:val="es-ES"/>
        </w:rPr>
        <w:t xml:space="preserve"> </w:t>
      </w:r>
      <w:r>
        <w:rPr>
          <w:rFonts w:ascii="Arial" w:hAnsi="Arial" w:eastAsia="Arial" w:cs="Arial"/>
          <w:b w:val="0"/>
          <w:bCs w:val="0"/>
          <w:sz w:val="24"/>
          <w:szCs w:val="24"/>
          <w:lang w:val="es-ES"/>
        </w:rPr>
        <w:t>del impacto del Open Finance en la innovación tecnológica y la competencia bancaria</w:t>
      </w:r>
      <w:r>
        <w:rPr>
          <w:rFonts w:hint="default" w:ascii="Arial" w:hAnsi="Arial" w:eastAsia="Arial" w:cs="Arial"/>
          <w:b w:val="0"/>
          <w:bCs w:val="0"/>
          <w:sz w:val="24"/>
          <w:szCs w:val="24"/>
          <w:lang w:val="es-ES"/>
        </w:rPr>
        <w:t xml:space="preserve"> </w:t>
      </w:r>
      <w:r>
        <w:rPr>
          <w:rFonts w:ascii="Arial" w:hAnsi="Arial" w:eastAsia="Arial" w:cs="Arial"/>
          <w:b w:val="0"/>
          <w:bCs w:val="0"/>
          <w:sz w:val="24"/>
          <w:szCs w:val="24"/>
          <w:lang w:val="es-ES"/>
        </w:rPr>
        <w:t>en Chile.</w:t>
      </w:r>
    </w:p>
    <w:p w14:paraId="21E7DD43">
      <w:pPr>
        <w:spacing w:before="240" w:beforeAutospacing="0" w:after="240" w:afterAutospacing="0"/>
        <w:ind w:firstLine="708" w:firstLineChars="0"/>
        <w:jc w:val="both"/>
        <w:rPr>
          <w:rFonts w:ascii="Arial" w:hAnsi="Arial" w:eastAsia="Arial" w:cs="Arial"/>
          <w:b w:val="0"/>
          <w:bCs w:val="0"/>
          <w:sz w:val="24"/>
          <w:szCs w:val="24"/>
          <w:lang w:val="es-ES"/>
        </w:rPr>
      </w:pPr>
      <w:r>
        <w:rPr>
          <w:rFonts w:ascii="Arial" w:hAnsi="Arial" w:eastAsia="Arial" w:cs="Arial"/>
          <w:b w:val="0"/>
          <w:bCs w:val="0"/>
          <w:sz w:val="24"/>
          <w:szCs w:val="24"/>
          <w:lang w:val="es-ES"/>
        </w:rPr>
        <w:t>Fase VII. Elaboración del informe final.</w:t>
      </w:r>
    </w:p>
    <w:p w14:paraId="7C9E5288">
      <w:pPr>
        <w:spacing w:before="240" w:beforeAutospacing="0" w:after="240" w:afterAutospacing="0"/>
        <w:ind w:firstLine="708" w:firstLineChars="0"/>
        <w:jc w:val="both"/>
        <w:rPr>
          <w:rFonts w:ascii="Arial" w:hAnsi="Arial" w:eastAsia="Arial" w:cs="Arial"/>
          <w:b w:val="0"/>
          <w:bCs w:val="0"/>
          <w:sz w:val="24"/>
          <w:szCs w:val="24"/>
          <w:lang w:val="es-ES"/>
        </w:rPr>
      </w:pPr>
      <w:r>
        <w:rPr>
          <w:rFonts w:ascii="Arial" w:hAnsi="Arial" w:eastAsia="Arial" w:cs="Arial"/>
          <w:b w:val="0"/>
          <w:bCs w:val="0"/>
          <w:sz w:val="24"/>
          <w:szCs w:val="24"/>
          <w:lang w:val="es-ES"/>
        </w:rPr>
        <w:t>Finalmente, se redactarán las conclusiones, reflexiones y aportes derivados de</w:t>
      </w:r>
      <w:r>
        <w:rPr>
          <w:rFonts w:hint="default" w:ascii="Arial" w:hAnsi="Arial" w:eastAsia="Arial" w:cs="Arial"/>
          <w:b w:val="0"/>
          <w:bCs w:val="0"/>
          <w:sz w:val="24"/>
          <w:szCs w:val="24"/>
          <w:lang w:val="es-ES"/>
        </w:rPr>
        <w:t xml:space="preserve"> </w:t>
      </w:r>
      <w:r>
        <w:rPr>
          <w:rFonts w:ascii="Arial" w:hAnsi="Arial" w:eastAsia="Arial" w:cs="Arial"/>
          <w:b w:val="0"/>
          <w:bCs w:val="0"/>
          <w:sz w:val="24"/>
          <w:szCs w:val="24"/>
          <w:lang w:val="es-ES"/>
        </w:rPr>
        <w:t>la investigación, en concordancia con los propósitos planteados y la línea de</w:t>
      </w:r>
      <w:r>
        <w:rPr>
          <w:rFonts w:ascii="Arial" w:hAnsi="Arial" w:eastAsia="Arial" w:cs="Arial"/>
          <w:b w:val="0"/>
          <w:bCs w:val="0"/>
          <w:sz w:val="24"/>
          <w:szCs w:val="24"/>
          <w:lang w:val="es-ES"/>
        </w:rPr>
        <w:br w:type="textWrapping"/>
      </w:r>
      <w:r>
        <w:rPr>
          <w:rFonts w:ascii="Arial" w:hAnsi="Arial" w:eastAsia="Arial" w:cs="Arial"/>
          <w:b w:val="0"/>
          <w:bCs w:val="0"/>
          <w:sz w:val="24"/>
          <w:szCs w:val="24"/>
          <w:lang w:val="es-ES"/>
        </w:rPr>
        <w:t>investigación de la Maestría en Tecnologías de la Información.</w:t>
      </w:r>
    </w:p>
    <w:p w14:paraId="661EA429">
      <w:pPr>
        <w:rPr>
          <w:rFonts w:ascii="Arial" w:hAnsi="Arial" w:eastAsia="Arial" w:cs="Arial"/>
          <w:b/>
          <w:bCs/>
          <w:sz w:val="24"/>
          <w:szCs w:val="24"/>
          <w:lang w:val="es-ES"/>
        </w:rPr>
      </w:pPr>
    </w:p>
    <w:p w14:paraId="61EDD903">
      <w:pPr>
        <w:rPr>
          <w:rFonts w:ascii="Arial" w:hAnsi="Arial" w:eastAsia="Arial" w:cs="Arial"/>
          <w:b/>
          <w:bCs/>
          <w:sz w:val="24"/>
          <w:szCs w:val="24"/>
          <w:lang w:val="es-ES"/>
        </w:rPr>
      </w:pPr>
      <w:r>
        <w:rPr>
          <w:rFonts w:ascii="Arial" w:hAnsi="Arial" w:eastAsia="Arial" w:cs="Arial"/>
          <w:b/>
          <w:bCs/>
          <w:sz w:val="24"/>
          <w:szCs w:val="24"/>
          <w:lang w:val="es-ES"/>
        </w:rPr>
        <w:br w:type="page"/>
      </w:r>
    </w:p>
    <w:p w14:paraId="33B58DB5">
      <w:pPr>
        <w:suppressLineNumbers w:val="0"/>
        <w:bidi w:val="0"/>
        <w:spacing w:before="240" w:beforeAutospacing="0" w:after="0" w:afterAutospacing="0" w:line="279" w:lineRule="auto"/>
        <w:ind w:left="0" w:right="0"/>
        <w:jc w:val="left"/>
        <w:rPr>
          <w:rFonts w:ascii="Arial" w:hAnsi="Arial" w:eastAsia="Arial" w:cs="Arial"/>
          <w:b/>
          <w:bCs/>
          <w:sz w:val="24"/>
          <w:szCs w:val="24"/>
          <w:lang w:val="es-ES"/>
        </w:rPr>
      </w:pPr>
      <w:r>
        <w:rPr>
          <w:rFonts w:ascii="Arial" w:hAnsi="Arial" w:eastAsia="Arial" w:cs="Arial"/>
          <w:b/>
          <w:bCs/>
          <w:sz w:val="24"/>
          <w:szCs w:val="24"/>
          <w:lang w:val="es-ES"/>
        </w:rPr>
        <w:t>Referencias</w:t>
      </w:r>
    </w:p>
    <w:p w14:paraId="65129F95">
      <w:pPr>
        <w:suppressLineNumbers w:val="0"/>
        <w:bidi w:val="0"/>
        <w:spacing w:before="240" w:beforeAutospacing="0" w:after="0" w:afterAutospacing="0" w:line="279" w:lineRule="auto"/>
        <w:ind w:left="0" w:right="0"/>
        <w:jc w:val="left"/>
        <w:rPr>
          <w:rFonts w:ascii="Arial" w:hAnsi="Arial" w:eastAsia="Arial" w:cs="Arial"/>
          <w:b/>
          <w:bCs/>
          <w:sz w:val="24"/>
          <w:szCs w:val="24"/>
          <w:lang w:val="es-ES"/>
        </w:rPr>
      </w:pPr>
    </w:p>
    <w:p w14:paraId="30BC809B">
      <w:pPr>
        <w:spacing w:before="0" w:beforeAutospacing="0" w:after="0" w:afterAutospacing="0"/>
        <w:ind w:left="708" w:hanging="708"/>
        <w:jc w:val="both"/>
        <w:rPr>
          <w:rFonts w:ascii="Arial" w:hAnsi="Arial" w:eastAsia="Arial" w:cs="Arial"/>
          <w:sz w:val="24"/>
          <w:szCs w:val="24"/>
          <w:lang w:val="es-ES"/>
        </w:rPr>
      </w:pPr>
      <w:r>
        <w:rPr>
          <w:rFonts w:ascii="Arial" w:hAnsi="Arial" w:eastAsia="Arial" w:cs="Arial"/>
          <w:sz w:val="24"/>
          <w:szCs w:val="24"/>
          <w:lang w:val="es-ES"/>
        </w:rPr>
        <w:t xml:space="preserve">Banco Mundial. (2022). </w:t>
      </w:r>
      <w:r>
        <w:rPr>
          <w:rFonts w:ascii="Arial" w:hAnsi="Arial" w:eastAsia="Arial" w:cs="Arial"/>
          <w:i/>
          <w:iCs/>
          <w:sz w:val="24"/>
          <w:szCs w:val="24"/>
          <w:lang w:val="es-ES"/>
        </w:rPr>
        <w:t>Finanzas abiertas: Marco conceptual y perspectivas para América Latina y el Caribe</w:t>
      </w:r>
      <w:r>
        <w:rPr>
          <w:rFonts w:ascii="Arial" w:hAnsi="Arial" w:eastAsia="Arial" w:cs="Arial"/>
          <w:sz w:val="24"/>
          <w:szCs w:val="24"/>
          <w:lang w:val="es-ES"/>
        </w:rPr>
        <w:t>. Grupo Banco Mundial.</w:t>
      </w:r>
    </w:p>
    <w:p w14:paraId="199C1280">
      <w:pPr>
        <w:spacing w:before="120" w:beforeAutospacing="0" w:after="0" w:afterAutospacing="0"/>
        <w:ind w:left="708" w:hanging="708"/>
        <w:jc w:val="both"/>
        <w:rPr>
          <w:rFonts w:ascii="Arial" w:hAnsi="Arial" w:eastAsia="Arial" w:cs="Arial"/>
          <w:sz w:val="24"/>
          <w:szCs w:val="24"/>
          <w:lang w:val="es-ES"/>
        </w:rPr>
      </w:pPr>
      <w:r>
        <w:rPr>
          <w:rFonts w:ascii="Arial" w:hAnsi="Arial" w:eastAsia="Arial" w:cs="Arial"/>
          <w:sz w:val="24"/>
          <w:szCs w:val="24"/>
          <w:lang w:val="es-ES"/>
        </w:rPr>
        <w:t xml:space="preserve">Bank for International Settlements (BIS). (2019). </w:t>
      </w:r>
      <w:r>
        <w:rPr>
          <w:rFonts w:ascii="Arial" w:hAnsi="Arial" w:eastAsia="Arial" w:cs="Arial"/>
          <w:i/>
          <w:iCs/>
          <w:sz w:val="24"/>
          <w:szCs w:val="24"/>
          <w:lang w:val="es-ES"/>
        </w:rPr>
        <w:t>Open banking and application programming interfaces (APIs)</w:t>
      </w:r>
      <w:r>
        <w:rPr>
          <w:rFonts w:ascii="Arial" w:hAnsi="Arial" w:eastAsia="Arial" w:cs="Arial"/>
          <w:sz w:val="24"/>
          <w:szCs w:val="24"/>
          <w:lang w:val="es-ES"/>
        </w:rPr>
        <w:t xml:space="preserve"> (FSI Insights on Policy Implementation N.º 23). Financial Stability Institute.</w:t>
      </w:r>
    </w:p>
    <w:p w14:paraId="4CBA6BAE">
      <w:pPr>
        <w:spacing w:before="120" w:beforeAutospacing="0" w:after="0" w:afterAutospacing="0"/>
        <w:ind w:left="708" w:hanging="708"/>
        <w:jc w:val="both"/>
        <w:rPr>
          <w:rFonts w:ascii="Arial" w:hAnsi="Arial" w:eastAsia="Arial" w:cs="Arial"/>
          <w:sz w:val="24"/>
          <w:szCs w:val="24"/>
          <w:lang w:val="es-ES"/>
        </w:rPr>
      </w:pPr>
      <w:r>
        <w:rPr>
          <w:rFonts w:ascii="Arial" w:hAnsi="Arial" w:eastAsia="Arial" w:cs="Arial"/>
          <w:sz w:val="24"/>
          <w:szCs w:val="24"/>
          <w:lang w:val="es-ES"/>
        </w:rPr>
        <w:t xml:space="preserve">Comisión para el Mercado Financiero (CMF). (2023). </w:t>
      </w:r>
      <w:r>
        <w:rPr>
          <w:rFonts w:ascii="Arial" w:hAnsi="Arial" w:eastAsia="Arial" w:cs="Arial"/>
          <w:i/>
          <w:iCs/>
          <w:sz w:val="24"/>
          <w:szCs w:val="24"/>
          <w:lang w:val="es-ES"/>
        </w:rPr>
        <w:t>Sistema de Finanzas Abiertas: Marco regulatorio e implementación en Chile</w:t>
      </w:r>
      <w:r>
        <w:rPr>
          <w:rFonts w:ascii="Arial" w:hAnsi="Arial" w:eastAsia="Arial" w:cs="Arial"/>
          <w:sz w:val="24"/>
          <w:szCs w:val="24"/>
          <w:lang w:val="es-ES"/>
        </w:rPr>
        <w:t>. CMF Chile. https://www.cmfchile.cl</w:t>
      </w:r>
    </w:p>
    <w:p w14:paraId="16E2FE9F">
      <w:pPr>
        <w:spacing w:before="120" w:beforeAutospacing="0" w:after="0" w:afterAutospacing="0"/>
        <w:ind w:left="708" w:hanging="708"/>
        <w:jc w:val="both"/>
        <w:rPr>
          <w:rFonts w:ascii="Arial" w:hAnsi="Arial" w:eastAsia="Arial" w:cs="Arial"/>
          <w:sz w:val="24"/>
          <w:szCs w:val="24"/>
          <w:lang w:val="es-ES"/>
        </w:rPr>
      </w:pPr>
      <w:r>
        <w:rPr>
          <w:rFonts w:ascii="Arial" w:hAnsi="Arial" w:eastAsia="Arial" w:cs="Arial"/>
          <w:sz w:val="24"/>
          <w:szCs w:val="24"/>
          <w:lang w:val="es-ES"/>
        </w:rPr>
        <w:t xml:space="preserve">Creswell, J. W., &amp; Poth, C. N. (2018). </w:t>
      </w:r>
      <w:r>
        <w:rPr>
          <w:rFonts w:ascii="Arial" w:hAnsi="Arial" w:eastAsia="Arial" w:cs="Arial"/>
          <w:i/>
          <w:iCs/>
          <w:sz w:val="24"/>
          <w:szCs w:val="24"/>
          <w:lang w:val="es-ES"/>
        </w:rPr>
        <w:t>Qualitative inquiry and research design: Choosing among five approaches</w:t>
      </w:r>
      <w:r>
        <w:rPr>
          <w:rFonts w:ascii="Arial" w:hAnsi="Arial" w:eastAsia="Arial" w:cs="Arial"/>
          <w:sz w:val="24"/>
          <w:szCs w:val="24"/>
          <w:lang w:val="es-ES"/>
        </w:rPr>
        <w:t xml:space="preserve"> (4.ª ed.). SAGE Publications.</w:t>
      </w:r>
    </w:p>
    <w:p w14:paraId="1D793FC1">
      <w:pPr>
        <w:spacing w:before="120" w:beforeAutospacing="0" w:after="0" w:afterAutospacing="0"/>
        <w:ind w:left="708" w:hanging="708"/>
        <w:jc w:val="both"/>
        <w:rPr>
          <w:rFonts w:ascii="Arial" w:hAnsi="Arial" w:eastAsia="Arial" w:cs="Arial"/>
          <w:sz w:val="24"/>
          <w:szCs w:val="24"/>
          <w:lang w:val="es-ES"/>
        </w:rPr>
      </w:pPr>
      <w:r>
        <w:rPr>
          <w:rFonts w:ascii="Arial" w:hAnsi="Arial" w:eastAsia="Arial" w:cs="Arial"/>
          <w:sz w:val="24"/>
          <w:szCs w:val="24"/>
          <w:lang w:val="es-ES"/>
        </w:rPr>
        <w:t xml:space="preserve">Gomber, P., Kauffman, R. J., Parker, C., &amp; Weber, B. W. (2018). On the fintech revolution: Interpreting the forces of innovation, disruption, and transformation in financial services. </w:t>
      </w:r>
      <w:r>
        <w:rPr>
          <w:rFonts w:ascii="Arial" w:hAnsi="Arial" w:eastAsia="Arial" w:cs="Arial"/>
          <w:i/>
          <w:iCs/>
          <w:sz w:val="24"/>
          <w:szCs w:val="24"/>
          <w:lang w:val="es-ES"/>
        </w:rPr>
        <w:t>Journal of Management Information Systems</w:t>
      </w:r>
      <w:r>
        <w:rPr>
          <w:rFonts w:ascii="Arial" w:hAnsi="Arial" w:eastAsia="Arial" w:cs="Arial"/>
          <w:sz w:val="24"/>
          <w:szCs w:val="24"/>
          <w:lang w:val="es-ES"/>
        </w:rPr>
        <w:t xml:space="preserve">, </w:t>
      </w:r>
      <w:r>
        <w:rPr>
          <w:rFonts w:ascii="Arial" w:hAnsi="Arial" w:eastAsia="Arial" w:cs="Arial"/>
          <w:i/>
          <w:iCs/>
          <w:sz w:val="24"/>
          <w:szCs w:val="24"/>
          <w:lang w:val="es-ES"/>
        </w:rPr>
        <w:t>35</w:t>
      </w:r>
      <w:r>
        <w:rPr>
          <w:rFonts w:ascii="Arial" w:hAnsi="Arial" w:eastAsia="Arial" w:cs="Arial"/>
          <w:sz w:val="24"/>
          <w:szCs w:val="24"/>
          <w:lang w:val="es-ES"/>
        </w:rPr>
        <w:t>(1), 220–265. https://doi.org/10.1080/07421222.2018.1440766</w:t>
      </w:r>
    </w:p>
    <w:p w14:paraId="1FCC98F8">
      <w:pPr>
        <w:spacing w:before="120" w:beforeAutospacing="0" w:after="0" w:afterAutospacing="0"/>
        <w:ind w:left="708" w:hanging="708"/>
        <w:jc w:val="both"/>
        <w:rPr>
          <w:rFonts w:ascii="Arial" w:hAnsi="Arial" w:eastAsia="Arial" w:cs="Arial"/>
          <w:sz w:val="24"/>
          <w:szCs w:val="24"/>
          <w:lang w:val="es-ES"/>
        </w:rPr>
      </w:pPr>
      <w:r>
        <w:rPr>
          <w:rFonts w:ascii="Arial" w:hAnsi="Arial" w:eastAsia="Arial" w:cs="Arial"/>
          <w:sz w:val="24"/>
          <w:szCs w:val="24"/>
          <w:lang w:val="es-ES"/>
        </w:rPr>
        <w:t xml:space="preserve">Hernández Sampieri, R., Fernández Collado, C., &amp; Baptista Lucio, P. (2014). </w:t>
      </w:r>
      <w:r>
        <w:rPr>
          <w:rFonts w:ascii="Arial" w:hAnsi="Arial" w:eastAsia="Arial" w:cs="Arial"/>
          <w:i/>
          <w:iCs/>
          <w:sz w:val="24"/>
          <w:szCs w:val="24"/>
          <w:lang w:val="es-ES"/>
        </w:rPr>
        <w:t>Metodología de la investigación</w:t>
      </w:r>
      <w:r>
        <w:rPr>
          <w:rFonts w:ascii="Arial" w:hAnsi="Arial" w:eastAsia="Arial" w:cs="Arial"/>
          <w:sz w:val="24"/>
          <w:szCs w:val="24"/>
          <w:lang w:val="es-ES"/>
        </w:rPr>
        <w:t xml:space="preserve"> (6.ª ed.). McGraw-Hill.</w:t>
      </w:r>
    </w:p>
    <w:p w14:paraId="43F1AADA">
      <w:pPr>
        <w:spacing w:before="120" w:beforeAutospacing="0" w:after="0" w:afterAutospacing="0"/>
        <w:ind w:left="708" w:hanging="708"/>
        <w:jc w:val="both"/>
        <w:rPr>
          <w:rFonts w:ascii="Arial" w:hAnsi="Arial" w:eastAsia="Arial" w:cs="Arial"/>
          <w:sz w:val="24"/>
          <w:szCs w:val="24"/>
          <w:lang w:val="es-ES"/>
        </w:rPr>
      </w:pPr>
      <w:r>
        <w:rPr>
          <w:rFonts w:ascii="Arial" w:hAnsi="Arial" w:eastAsia="Arial" w:cs="Arial"/>
          <w:sz w:val="24"/>
          <w:szCs w:val="24"/>
          <w:lang w:val="es-ES"/>
        </w:rPr>
        <w:t xml:space="preserve">Open Banking Implementation Entity (OBIE). (2022). </w:t>
      </w:r>
      <w:r>
        <w:rPr>
          <w:rFonts w:ascii="Arial" w:hAnsi="Arial" w:eastAsia="Arial" w:cs="Arial"/>
          <w:i/>
          <w:iCs/>
          <w:sz w:val="24"/>
          <w:szCs w:val="24"/>
          <w:lang w:val="es-ES"/>
        </w:rPr>
        <w:t>Open Banking: The consumer journey</w:t>
      </w:r>
      <w:r>
        <w:rPr>
          <w:rFonts w:ascii="Arial" w:hAnsi="Arial" w:eastAsia="Arial" w:cs="Arial"/>
          <w:sz w:val="24"/>
          <w:szCs w:val="24"/>
          <w:lang w:val="es-ES"/>
        </w:rPr>
        <w:t>. OBIE. https://www.openbanking.org.uk</w:t>
      </w:r>
    </w:p>
    <w:sectPr>
      <w:pgSz w:w="11906" w:h="16838"/>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Courier New">
    <w:panose1 w:val="02070409020205090404"/>
    <w:charset w:val="00"/>
    <w:family w:val="modern"/>
    <w:pitch w:val="default"/>
    <w:sig w:usb0="E0000AFF" w:usb1="40007843" w:usb2="00000001" w:usb3="00000000" w:csb0="400001BF" w:csb1="DFF70000"/>
  </w:font>
  <w:font w:name="SimHei">
    <w:altName w:val="黑体-简"/>
    <w:panose1 w:val="02010609060101010101"/>
    <w:charset w:val="00"/>
    <w:family w:val="modern"/>
    <w:pitch w:val="default"/>
    <w:sig w:usb0="800002BF" w:usb1="38CF7CFA" w:usb2="00000016" w:usb3="00000000" w:csb0="00040001" w:csb1="0000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SimSun">
    <w:altName w:val="宋体-简"/>
    <w:panose1 w:val="02010600030101010101"/>
    <w:charset w:val="86"/>
    <w:family w:val="auto"/>
    <w:pitch w:val="default"/>
    <w:sig w:usb0="00000000" w:usb1="00000000" w:usb2="00000016" w:usb3="00000000" w:csb0="00040001" w:csb1="00000000"/>
  </w:font>
  <w:font w:name="Aptos">
    <w:altName w:val="Helvetica Neue"/>
    <w:panose1 w:val="020B0004020202020204"/>
    <w:charset w:val="86"/>
    <w:family w:val="swiss"/>
    <w:pitch w:val="default"/>
    <w:sig w:usb0="00000000" w:usb1="00000000" w:usb2="00000000" w:usb3="00000000" w:csb0="0000019F" w:csb1="00000000"/>
  </w:font>
  <w:font w:name="Aptos Display">
    <w:altName w:val="Helvetica Neue"/>
    <w:panose1 w:val="020B0004020202020204"/>
    <w:charset w:val="00"/>
    <w:family w:val="swiss"/>
    <w:pitch w:val="default"/>
    <w:sig w:usb0="00000000" w:usb1="00000000" w:usb2="00000000" w:usb3="00000000" w:csb0="0000019F" w:csb1="00000000"/>
  </w:font>
  <w:font w:name="Arial Bold">
    <w:panose1 w:val="020B0604020202090204"/>
    <w:charset w:val="00"/>
    <w:family w:val="auto"/>
    <w:pitch w:val="default"/>
    <w:sig w:usb0="E0000AFF" w:usb1="00007843" w:usb2="00000001" w:usb3="00000000" w:csb0="400001BF" w:csb1="DFF70000"/>
  </w:font>
  <w:font w:name="宋体-简">
    <w:panose1 w:val="02010800040101010101"/>
    <w:charset w:val="86"/>
    <w:family w:val="auto"/>
    <w:pitch w:val="default"/>
    <w:sig w:usb0="00000001" w:usb1="080F0000" w:usb2="00000000" w:usb3="00000000" w:csb0="00040000" w:csb1="00000000"/>
  </w:font>
  <w:font w:name="Aptos">
    <w:altName w:val="Helvetica Neue"/>
    <w:panose1 w:val="00000000000000000000"/>
    <w:charset w:val="00"/>
    <w:family w:val="auto"/>
    <w:pitch w:val="default"/>
    <w:sig w:usb0="00000000" w:usb1="00000000" w:usb2="00000000" w:usb3="00000000" w:csb0="00000000" w:csb1="00000000"/>
  </w:font>
  <w:font w:name="Helvetica Neue">
    <w:panose1 w:val="02000503000000020004"/>
    <w:charset w:val="00"/>
    <w:family w:val="auto"/>
    <w:pitch w:val="default"/>
    <w:sig w:usb0="E50002FF" w:usb1="500079DB" w:usb2="00000010" w:usb3="00000000" w:csb0="00000000" w:csb1="00000000"/>
  </w:font>
  <w:font w:name="Arial Bold Italic">
    <w:panose1 w:val="020B0604020202090204"/>
    <w:charset w:val="00"/>
    <w:family w:val="auto"/>
    <w:pitch w:val="default"/>
    <w:sig w:usb0="E0000AFF" w:usb1="00007843" w:usb2="00000001" w:usb3="00000000" w:csb0="400001BF" w:csb1="DFF70000"/>
  </w:font>
  <w:font w:name="黑体-简">
    <w:panose1 w:val="02000000000000000000"/>
    <w:charset w:val="86"/>
    <w:family w:val="auto"/>
    <w:pitch w:val="default"/>
    <w:sig w:usb0="8000002F" w:usb1="0800004A" w:usb2="00000000" w:usb3="00000000" w:csb0="203E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9" w:lineRule="auto"/>
      </w:pPr>
      <w:r>
        <w:separator/>
      </w:r>
    </w:p>
  </w:footnote>
  <w:footnote w:type="continuationSeparator" w:id="1">
    <w:p>
      <w:pPr>
        <w:spacing w:before="0" w:after="0" w:line="27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F3F431A"/>
    <w:multiLevelType w:val="singleLevel"/>
    <w:tmpl w:val="EF3F431A"/>
    <w:lvl w:ilvl="0" w:tentative="0">
      <w:start w:val="1"/>
      <w:numFmt w:val="decimal"/>
      <w:suff w:val="space"/>
      <w:lvlText w:val="%1."/>
      <w:lvlJc w:val="left"/>
    </w:lvl>
  </w:abstractNum>
  <w:abstractNum w:abstractNumId="1">
    <w:nsid w:val="37FE4357"/>
    <w:multiLevelType w:val="multilevel"/>
    <w:tmpl w:val="37FE4357"/>
    <w:lvl w:ilvl="0" w:tentative="0">
      <w:start w:val="1"/>
      <w:numFmt w:val="decimal"/>
      <w:lvlText w:val="%1."/>
      <w:lvlJc w:val="left"/>
      <w:pPr>
        <w:tabs>
          <w:tab w:val="left" w:pos="1685"/>
        </w:tabs>
        <w:ind w:left="1685" w:leftChars="0" w:hanging="425" w:firstLineChars="0"/>
      </w:pPr>
      <w:rPr>
        <w:rFonts w:hint="default"/>
      </w:rPr>
    </w:lvl>
    <w:lvl w:ilvl="1" w:tentative="0">
      <w:start w:val="1"/>
      <w:numFmt w:val="lowerLetter"/>
      <w:lvlText w:val="%2)"/>
      <w:lvlJc w:val="left"/>
      <w:pPr>
        <w:tabs>
          <w:tab w:val="left" w:pos="840"/>
        </w:tabs>
        <w:ind w:left="2100" w:leftChars="0" w:hanging="420" w:firstLineChars="0"/>
      </w:pPr>
      <w:rPr>
        <w:rFonts w:hint="default"/>
      </w:rPr>
    </w:lvl>
    <w:lvl w:ilvl="2" w:tentative="0">
      <w:start w:val="1"/>
      <w:numFmt w:val="lowerRoman"/>
      <w:lvlText w:val="%3."/>
      <w:lvlJc w:val="left"/>
      <w:pPr>
        <w:tabs>
          <w:tab w:val="left" w:pos="1260"/>
        </w:tabs>
        <w:ind w:left="2520" w:leftChars="0" w:hanging="420" w:firstLineChars="0"/>
      </w:pPr>
      <w:rPr>
        <w:rFonts w:hint="default"/>
      </w:rPr>
    </w:lvl>
    <w:lvl w:ilvl="3" w:tentative="0">
      <w:start w:val="1"/>
      <w:numFmt w:val="decimal"/>
      <w:lvlText w:val="%4."/>
      <w:lvlJc w:val="left"/>
      <w:pPr>
        <w:tabs>
          <w:tab w:val="left" w:pos="1680"/>
        </w:tabs>
        <w:ind w:left="2940" w:leftChars="0" w:hanging="420" w:firstLineChars="0"/>
      </w:pPr>
      <w:rPr>
        <w:rFonts w:hint="default"/>
      </w:rPr>
    </w:lvl>
    <w:lvl w:ilvl="4" w:tentative="0">
      <w:start w:val="1"/>
      <w:numFmt w:val="lowerLetter"/>
      <w:lvlText w:val="%5)"/>
      <w:lvlJc w:val="left"/>
      <w:pPr>
        <w:tabs>
          <w:tab w:val="left" w:pos="2100"/>
        </w:tabs>
        <w:ind w:left="3360" w:leftChars="0" w:hanging="420" w:firstLineChars="0"/>
      </w:pPr>
      <w:rPr>
        <w:rFonts w:hint="default"/>
      </w:rPr>
    </w:lvl>
    <w:lvl w:ilvl="5" w:tentative="0">
      <w:start w:val="1"/>
      <w:numFmt w:val="lowerRoman"/>
      <w:lvlText w:val="%6."/>
      <w:lvlJc w:val="left"/>
      <w:pPr>
        <w:tabs>
          <w:tab w:val="left" w:pos="2520"/>
        </w:tabs>
        <w:ind w:left="3780" w:leftChars="0" w:hanging="420" w:firstLineChars="0"/>
      </w:pPr>
      <w:rPr>
        <w:rFonts w:hint="default"/>
      </w:rPr>
    </w:lvl>
    <w:lvl w:ilvl="6" w:tentative="0">
      <w:start w:val="1"/>
      <w:numFmt w:val="decimal"/>
      <w:lvlText w:val="%7."/>
      <w:lvlJc w:val="left"/>
      <w:pPr>
        <w:tabs>
          <w:tab w:val="left" w:pos="2940"/>
        </w:tabs>
        <w:ind w:left="4200" w:leftChars="0" w:hanging="420" w:firstLineChars="0"/>
      </w:pPr>
      <w:rPr>
        <w:rFonts w:hint="default"/>
      </w:rPr>
    </w:lvl>
    <w:lvl w:ilvl="7" w:tentative="0">
      <w:start w:val="1"/>
      <w:numFmt w:val="lowerLetter"/>
      <w:lvlText w:val="%8)"/>
      <w:lvlJc w:val="left"/>
      <w:pPr>
        <w:tabs>
          <w:tab w:val="left" w:pos="3360"/>
        </w:tabs>
        <w:ind w:left="4620" w:leftChars="0" w:hanging="420" w:firstLineChars="0"/>
      </w:pPr>
      <w:rPr>
        <w:rFonts w:hint="default"/>
      </w:rPr>
    </w:lvl>
    <w:lvl w:ilvl="8" w:tentative="0">
      <w:start w:val="1"/>
      <w:numFmt w:val="lowerRoman"/>
      <w:lvlText w:val="%9."/>
      <w:lvlJc w:val="left"/>
      <w:pPr>
        <w:tabs>
          <w:tab w:val="left" w:pos="3780"/>
        </w:tabs>
        <w:ind w:left="5040" w:leftChars="0" w:hanging="420" w:firstLineChars="0"/>
      </w:pPr>
      <w:rPr>
        <w:rFonts w:hint="default"/>
      </w:rPr>
    </w:lvl>
  </w:abstractNum>
  <w:abstractNum w:abstractNumId="2">
    <w:nsid w:val="6FDDF639"/>
    <w:multiLevelType w:val="singleLevel"/>
    <w:tmpl w:val="6FDDF639"/>
    <w:lvl w:ilvl="0" w:tentative="0">
      <w:start w:val="1"/>
      <w:numFmt w:val="decimal"/>
      <w:suff w:val="space"/>
      <w:lvlText w:val="%1."/>
      <w:lvlJc w:val="left"/>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bordersDoNotSurroundHeader w:val="0"/>
  <w:bordersDoNotSurroundFooter w:val="0"/>
  <w:documentProtection w:enforcement="0"/>
  <w:defaultTabStop w:val="708"/>
  <w:hyphenationZone w:val="425"/>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A7A0747"/>
    <w:rsid w:val="000BBAB5"/>
    <w:rsid w:val="011B71BC"/>
    <w:rsid w:val="0201A658"/>
    <w:rsid w:val="0336AA29"/>
    <w:rsid w:val="040A36B7"/>
    <w:rsid w:val="0430BEA0"/>
    <w:rsid w:val="046EE9A5"/>
    <w:rsid w:val="06D51D14"/>
    <w:rsid w:val="075DDCF2"/>
    <w:rsid w:val="07C5FED2"/>
    <w:rsid w:val="08C33B05"/>
    <w:rsid w:val="091C5195"/>
    <w:rsid w:val="0A206F01"/>
    <w:rsid w:val="0A81479F"/>
    <w:rsid w:val="0AFF7649"/>
    <w:rsid w:val="0B81BC16"/>
    <w:rsid w:val="0C09FFFD"/>
    <w:rsid w:val="0C6657F3"/>
    <w:rsid w:val="0ECEE629"/>
    <w:rsid w:val="0F7878EF"/>
    <w:rsid w:val="0FCE0197"/>
    <w:rsid w:val="0FE4F9D3"/>
    <w:rsid w:val="102FB006"/>
    <w:rsid w:val="108B9048"/>
    <w:rsid w:val="113EC4C4"/>
    <w:rsid w:val="117DBB8B"/>
    <w:rsid w:val="13DFA739"/>
    <w:rsid w:val="14FC16A1"/>
    <w:rsid w:val="1660341D"/>
    <w:rsid w:val="18F5D7A7"/>
    <w:rsid w:val="1A7A0747"/>
    <w:rsid w:val="1A8185AB"/>
    <w:rsid w:val="1C898AF5"/>
    <w:rsid w:val="1CBB35FB"/>
    <w:rsid w:val="1E4EA66E"/>
    <w:rsid w:val="1E7C83F7"/>
    <w:rsid w:val="2182EDA2"/>
    <w:rsid w:val="219484A2"/>
    <w:rsid w:val="22738D5A"/>
    <w:rsid w:val="22B5D08B"/>
    <w:rsid w:val="25AB6919"/>
    <w:rsid w:val="268C81C8"/>
    <w:rsid w:val="288E4681"/>
    <w:rsid w:val="28C9C8C9"/>
    <w:rsid w:val="29D5A388"/>
    <w:rsid w:val="2CABDA3A"/>
    <w:rsid w:val="2CC77C93"/>
    <w:rsid w:val="2D5D5A2A"/>
    <w:rsid w:val="2F253D70"/>
    <w:rsid w:val="2F3C9887"/>
    <w:rsid w:val="2F955D8C"/>
    <w:rsid w:val="301B159A"/>
    <w:rsid w:val="31C6E41B"/>
    <w:rsid w:val="32FBE5D6"/>
    <w:rsid w:val="3447CCFA"/>
    <w:rsid w:val="34A8C539"/>
    <w:rsid w:val="34C05E06"/>
    <w:rsid w:val="354A3C5E"/>
    <w:rsid w:val="374071E1"/>
    <w:rsid w:val="3765B394"/>
    <w:rsid w:val="37C42BD7"/>
    <w:rsid w:val="383D3669"/>
    <w:rsid w:val="3BCE0D0C"/>
    <w:rsid w:val="3E47E164"/>
    <w:rsid w:val="3EEB7AC9"/>
    <w:rsid w:val="3EFE0C83"/>
    <w:rsid w:val="3F3A7FA7"/>
    <w:rsid w:val="40D65C1E"/>
    <w:rsid w:val="40E55FB5"/>
    <w:rsid w:val="4121A5BE"/>
    <w:rsid w:val="41A9BCFE"/>
    <w:rsid w:val="4286DD19"/>
    <w:rsid w:val="43E9686A"/>
    <w:rsid w:val="44C1B740"/>
    <w:rsid w:val="452085CE"/>
    <w:rsid w:val="4555361F"/>
    <w:rsid w:val="45C50771"/>
    <w:rsid w:val="45CA7332"/>
    <w:rsid w:val="463FD7DB"/>
    <w:rsid w:val="47349BF9"/>
    <w:rsid w:val="4747BB10"/>
    <w:rsid w:val="47AAE489"/>
    <w:rsid w:val="48226CA4"/>
    <w:rsid w:val="4B6D698A"/>
    <w:rsid w:val="4BBB9722"/>
    <w:rsid w:val="4BC4D275"/>
    <w:rsid w:val="4BF1432A"/>
    <w:rsid w:val="4C37DABB"/>
    <w:rsid w:val="4D18AB57"/>
    <w:rsid w:val="4D27713A"/>
    <w:rsid w:val="4DE2EC6B"/>
    <w:rsid w:val="4E1F3EDC"/>
    <w:rsid w:val="4FCCD0C5"/>
    <w:rsid w:val="4FD6AF84"/>
    <w:rsid w:val="5039FF6A"/>
    <w:rsid w:val="514B6F20"/>
    <w:rsid w:val="52BFBE2D"/>
    <w:rsid w:val="536EF1C9"/>
    <w:rsid w:val="562948B7"/>
    <w:rsid w:val="56EB713C"/>
    <w:rsid w:val="5791E42E"/>
    <w:rsid w:val="57FC99E8"/>
    <w:rsid w:val="5887ADC4"/>
    <w:rsid w:val="595239CF"/>
    <w:rsid w:val="59789DAA"/>
    <w:rsid w:val="599C38AD"/>
    <w:rsid w:val="5ADA2B79"/>
    <w:rsid w:val="5BE777D4"/>
    <w:rsid w:val="5D4C4F13"/>
    <w:rsid w:val="5F6F2B4E"/>
    <w:rsid w:val="603014B3"/>
    <w:rsid w:val="60706E48"/>
    <w:rsid w:val="60AEC70B"/>
    <w:rsid w:val="612568D8"/>
    <w:rsid w:val="61EF641F"/>
    <w:rsid w:val="6278C67C"/>
    <w:rsid w:val="6394BD8F"/>
    <w:rsid w:val="648B43E2"/>
    <w:rsid w:val="655E4968"/>
    <w:rsid w:val="686B1F42"/>
    <w:rsid w:val="69A3C2BA"/>
    <w:rsid w:val="6A69D31E"/>
    <w:rsid w:val="6BE56880"/>
    <w:rsid w:val="6CC7F42C"/>
    <w:rsid w:val="6DA4E7A3"/>
    <w:rsid w:val="6DB7D546"/>
    <w:rsid w:val="6E3518A5"/>
    <w:rsid w:val="6FD2D224"/>
    <w:rsid w:val="714E8EC8"/>
    <w:rsid w:val="71F4BEF6"/>
    <w:rsid w:val="742A4504"/>
    <w:rsid w:val="749C54D2"/>
    <w:rsid w:val="75A93758"/>
    <w:rsid w:val="75F561AC"/>
    <w:rsid w:val="7675A0AE"/>
    <w:rsid w:val="77576958"/>
    <w:rsid w:val="77FFE91C"/>
    <w:rsid w:val="788B051E"/>
    <w:rsid w:val="7924E4C7"/>
    <w:rsid w:val="7CAB587A"/>
    <w:rsid w:val="7DB25584"/>
    <w:rsid w:val="7F155CB5"/>
    <w:rsid w:val="7F2ABCD6"/>
    <w:rsid w:val="7FE233B8"/>
    <w:rsid w:val="87DFEDFD"/>
    <w:rsid w:val="936D8522"/>
    <w:rsid w:val="BE5EDBA7"/>
    <w:rsid w:val="CBFD0D9D"/>
    <w:rsid w:val="CFFBA8B4"/>
    <w:rsid w:val="E6FF3562"/>
    <w:rsid w:val="EB7F9EA9"/>
    <w:rsid w:val="F9E206AB"/>
    <w:rsid w:val="FDDF90AB"/>
    <w:rsid w:val="FFFFBAB0"/>
  </w:rsids>
  <m:mathPr>
    <m:mathFont m:val="Cambria Math"/>
    <m:brkBin m:val="before"/>
    <m:brkBinSub m:val="--"/>
    <m:smallFrac m:val="0"/>
    <m:dispDef/>
    <m:lMargin m:val="0"/>
    <m:rMargin m:val="0"/>
    <m:defJc m:val="centerGroup"/>
    <m:wrapIndent m:val="1440"/>
    <m:intLim m:val="subSup"/>
    <m:naryLim m:val="undOvr"/>
  </m:mathPr>
  <w:themeFontLang w:val="es-E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atentStyles>
  <w:style w:type="paragraph" w:default="1" w:styleId="1">
    <w:name w:val="Normal"/>
    <w:qFormat/>
    <w:uiPriority w:val="0"/>
    <w:pPr>
      <w:spacing w:after="160" w:line="279" w:lineRule="auto"/>
    </w:pPr>
    <w:rPr>
      <w:rFonts w:asciiTheme="minorHAnsi" w:hAnsiTheme="minorHAnsi" w:eastAsiaTheme="minorHAnsi" w:cstheme="minorBidi"/>
      <w:sz w:val="24"/>
      <w:szCs w:val="24"/>
      <w:lang w:val="es-ES" w:eastAsia="en-US" w:bidi="ar-SA"/>
    </w:rPr>
  </w:style>
  <w:style w:type="paragraph" w:styleId="2">
    <w:name w:val="heading 1"/>
    <w:next w:val="1"/>
    <w:qFormat/>
    <w:uiPriority w:val="9"/>
    <w:pPr>
      <w:spacing w:before="0" w:beforeAutospacing="1" w:after="0" w:afterAutospacing="1"/>
      <w:jc w:val="left"/>
    </w:pPr>
    <w:rPr>
      <w:rFonts w:hint="eastAsia" w:ascii="SimSun" w:hAnsi="SimSun" w:eastAsia="SimSun" w:cs="SimSun"/>
      <w:b/>
      <w:bCs/>
      <w:kern w:val="32"/>
      <w:sz w:val="48"/>
      <w:szCs w:val="48"/>
      <w:lang w:val="en-US" w:eastAsia="zh-CN" w:bidi="ar"/>
    </w:rPr>
  </w:style>
  <w:style w:type="paragraph" w:styleId="3">
    <w:name w:val="heading 2"/>
    <w:basedOn w:val="1"/>
    <w:next w:val="1"/>
    <w:unhideWhenUsed/>
    <w:qFormat/>
    <w:uiPriority w:val="9"/>
    <w:pPr>
      <w:keepNext/>
      <w:keepLines/>
      <w:spacing w:before="160" w:after="80"/>
      <w:outlineLvl w:val="1"/>
    </w:pPr>
    <w:rPr>
      <w:rFonts w:asciiTheme="majorAscii" w:hAnsiTheme="majorAscii" w:eastAsiaTheme="majorEastAsia" w:cstheme="majorBidi"/>
      <w:color w:val="156082" w:themeColor="accent1" w:themeTint="FF"/>
      <w:sz w:val="32"/>
      <w:szCs w:val="32"/>
      <w14:textFill>
        <w14:solidFill>
          <w14:schemeClr w14:val="accent1">
            <w14:lumMod w14:val="100000"/>
            <w14:lumOff w14:val="0"/>
          </w14:schemeClr>
        </w14:solidFill>
      </w14:textFill>
    </w:rPr>
  </w:style>
  <w:style w:type="paragraph" w:styleId="4">
    <w:name w:val="heading 3"/>
    <w:basedOn w:val="1"/>
    <w:next w:val="1"/>
    <w:unhideWhenUsed/>
    <w:qFormat/>
    <w:uiPriority w:val="9"/>
    <w:pPr>
      <w:keepNext/>
      <w:keepLines/>
      <w:spacing w:before="160" w:after="80"/>
      <w:outlineLvl w:val="2"/>
    </w:pPr>
    <w:rPr>
      <w:rFonts w:eastAsiaTheme="majorEastAsia" w:cstheme="majorBidi"/>
      <w:color w:val="156082" w:themeColor="accent1" w:themeTint="FF"/>
      <w:sz w:val="28"/>
      <w:szCs w:val="28"/>
      <w14:textFill>
        <w14:solidFill>
          <w14:schemeClr w14:val="accent1">
            <w14:lumMod w14:val="100000"/>
            <w14:lumOff w14:val="0"/>
          </w14:schemeClr>
        </w14:solidFill>
      </w14:textFill>
    </w:rPr>
  </w:style>
  <w:style w:type="paragraph" w:styleId="5">
    <w:name w:val="heading 4"/>
    <w:next w:val="1"/>
    <w:semiHidden/>
    <w:unhideWhenUsed/>
    <w:qFormat/>
    <w:uiPriority w:val="9"/>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character" w:styleId="8">
    <w:name w:val="Emphasis"/>
    <w:basedOn w:val="6"/>
    <w:qFormat/>
    <w:uiPriority w:val="20"/>
    <w:rPr>
      <w:i/>
      <w:iCs/>
    </w:rPr>
  </w:style>
  <w:style w:type="paragraph" w:styleId="9">
    <w:name w:val="header"/>
    <w:basedOn w:val="1"/>
    <w:semiHidden/>
    <w:unhideWhenUsed/>
    <w:uiPriority w:val="99"/>
    <w:pPr>
      <w:tabs>
        <w:tab w:val="center" w:pos="4153"/>
        <w:tab w:val="right" w:pos="8306"/>
      </w:tabs>
    </w:pPr>
  </w:style>
  <w:style w:type="paragraph" w:styleId="10">
    <w:name w:val="Normal (Web)"/>
    <w:semiHidden/>
    <w:unhideWhenUsed/>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11">
    <w:name w:val="footer"/>
    <w:basedOn w:val="1"/>
    <w:semiHidden/>
    <w:unhideWhenUsed/>
    <w:uiPriority w:val="99"/>
    <w:pPr>
      <w:tabs>
        <w:tab w:val="center" w:pos="4153"/>
        <w:tab w:val="right" w:pos="8306"/>
      </w:tabs>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24</Pages>
  <TotalTime>2</TotalTime>
  <ScaleCrop>false</ScaleCrop>
  <LinksUpToDate>false</LinksUpToDate>
  <Application>WPS Office_12.1.22527.22527_F1E327BC-269C-435d-A152-05C5408002CA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2026-05-31T08:04:00Z</dcterms:created>
  <dc:creator>José Escalante</dc:creator>
  <cp:lastModifiedBy>José Escalante</cp:lastModifiedBy>
  <dcterms:modified xsi:type="dcterms:W3CDTF">2026-06-21T15:45:26Z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3082-12.1.22527.22527</vt:lpwstr>
  </property>
  <property fmtid="{D5CDD505-2E9C-101B-9397-08002B2CF9AE}" pid="3" name="ICV">
    <vt:lpwstr>A695F23A0B702E3AEBE41C6A83F16770_42</vt:lpwstr>
  </property>
</Properties>
</file>