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meffektnpkk" w:id="0"/>
      <w:bookmarkEnd w:id="0"/>
      <w:r w:rsidDel="00000000" w:rsidR="00000000" w:rsidRPr="00000000">
        <w:rPr>
          <w:rtl w:val="0"/>
        </w:rPr>
        <w:t xml:space="preserve">Guia Passo a Passo: Instalação e Preparação do Ambiente de Desenvolvimento SQL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wzdru1ldva8r" w:id="1"/>
      <w:bookmarkEnd w:id="1"/>
      <w:r w:rsidDel="00000000" w:rsidR="00000000" w:rsidRPr="00000000">
        <w:rPr>
          <w:rtl w:val="0"/>
        </w:rPr>
        <w:t xml:space="preserve">1. Visão Geral e Pré-requisitos do Sistema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padronização do ambiente local de desenvolvimento SQL é uma premissa arquitetural fundamental para garantir a paridade entre os ambientes de desenvolvimento, homologação e produção. A configuração adequada dos motores de banco de dados relacionais (como MySQL e PostgreSQL) e de suas respectivas ferramentas de administração evita comportamentos anômalos decorrentes de incompatibilidades de tempo de execução ( </w:t>
      </w:r>
      <w:r w:rsidDel="00000000" w:rsidR="00000000" w:rsidRPr="00000000">
        <w:rPr>
          <w:i w:val="1"/>
          <w:iCs w:val="1"/>
          <w:rtl w:val="0"/>
        </w:rPr>
        <w:t xml:space="preserve">runtimes</w:t>
      </w:r>
      <w:r w:rsidDel="00000000" w:rsidR="00000000" w:rsidRPr="00000000">
        <w:rPr>
          <w:rtl w:val="0"/>
        </w:rPr>
        <w:t xml:space="preserve"> ), bloqueios em portas de rede e falhas de permissão no sistema de arquivos.Antes de iniciar os procedimentos de instalação, é obrigatório validar se o sistema operacional atende aos pré-requisitos globais detalhados na tabela a seguir:| Componente / Dependência | Finalidade | Ambiente Aplicável || ------ | ------ | ------ || </w:t>
      </w:r>
      <w:r w:rsidDel="00000000" w:rsidR="00000000" w:rsidRPr="00000000">
        <w:rPr>
          <w:b w:val="1"/>
          <w:bCs w:val="1"/>
          <w:rtl w:val="0"/>
        </w:rPr>
        <w:t xml:space="preserve">Microsoft .NET Framework 4 (Client Profile)</w:t>
      </w:r>
      <w:r w:rsidDel="00000000" w:rsidR="00000000" w:rsidRPr="00000000">
        <w:rPr>
          <w:rtl w:val="0"/>
        </w:rPr>
        <w:t xml:space="preserve"> | Biblioteca de tempo de execução para suporte a clientes gráficos e ferramentas de gerenciamento no Windows. | Windows (WAMP Server / MySQL Workbench) || </w:t>
      </w:r>
      <w:r w:rsidDel="00000000" w:rsidR="00000000" w:rsidRPr="00000000">
        <w:rPr>
          <w:b w:val="1"/>
          <w:bCs w:val="1"/>
          <w:rtl w:val="0"/>
        </w:rPr>
        <w:t xml:space="preserve">Microsoft Visual C++ Redistributable (2012, 2013 e 2015–2022)</w:t>
      </w:r>
      <w:r w:rsidDel="00000000" w:rsidR="00000000" w:rsidRPr="00000000">
        <w:rPr>
          <w:rtl w:val="0"/>
        </w:rPr>
        <w:t xml:space="preserve"> | Conjunto de bibliotecas dinâmicas (DLLs) essenciais para a inicialização dos serviços Apache, MySQL e PostgreSQL. | Windows (WAMP / XAMPP / PostgreSQL) || </w:t>
      </w:r>
      <w:r w:rsidDel="00000000" w:rsidR="00000000" w:rsidRPr="00000000">
        <w:rPr>
          <w:b w:val="1"/>
          <w:bCs w:val="1"/>
          <w:rtl w:val="0"/>
        </w:rPr>
        <w:t xml:space="preserve">Privilégios de Administrador</w:t>
      </w:r>
      <w:r w:rsidDel="00000000" w:rsidR="00000000" w:rsidRPr="00000000">
        <w:rPr>
          <w:rtl w:val="0"/>
        </w:rPr>
        <w:t xml:space="preserve"> | Permissões elevadas do sistema operacional para instalação de serviços, modificação do registro e vinculação de portas de rede (80, 443, 3306, 5432). | Windows / Linux / macOS (Todas as abordagens) |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jrwpm0ff7a8g" w:id="2"/>
      <w:bookmarkEnd w:id="2"/>
      <w:r w:rsidDel="00000000" w:rsidR="00000000" w:rsidRPr="00000000">
        <w:rPr>
          <w:rtl w:val="0"/>
        </w:rPr>
        <w:t xml:space="preserve">2. Abordagem 1: Ambiente MySQL no Windows via WAMP Server e XAMPP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vz5bwujceygy" w:id="3"/>
      <w:bookmarkEnd w:id="3"/>
      <w:r w:rsidDel="00000000" w:rsidR="00000000" w:rsidRPr="00000000">
        <w:rPr>
          <w:rtl w:val="0"/>
        </w:rPr>
        <w:t xml:space="preserve">2.1. Configuração e Inicialização via WAMP Server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Validação de Pré-requisitos do Sistema:</w:t>
      </w:r>
      <w:r w:rsidDel="00000000" w:rsidR="00000000" w:rsidRPr="00000000">
        <w:rPr>
          <w:rtl w:val="0"/>
        </w:rPr>
        <w:t xml:space="preserve">  Antes de executar o binário do WAMP Server, confirme se os pacotes Microsoft Visual C++ Redistributable (com ênfase nas edições 2012 e 2013) e o Microsoft .NET Framework 4 estão instalados no sistema operacional. A ausência dessas dependências resultará no erro de execução por ausência de DLLs (ex: MSVCR110.dll).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do Instalador:</w:t>
      </w:r>
      <w:r w:rsidDel="00000000" w:rsidR="00000000" w:rsidRPr="00000000">
        <w:rPr>
          <w:rtl w:val="0"/>
        </w:rPr>
        <w:t xml:space="preserve">  Execute o instalador do WAMP Server com privilégios administrativos. Mantenha o diretório de destino no caminho padrão C:\wamp para preservar as variáveis de ambiente e as rotas relativas dos serviços Apache e MySQL.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Verificação da Inicialização do Serviço:</w:t>
      </w:r>
      <w:r w:rsidDel="00000000" w:rsidR="00000000" w:rsidRPr="00000000">
        <w:rPr>
          <w:rtl w:val="0"/>
        </w:rPr>
        <w:t xml:space="preserve">  Inicie o aplicativo WAMP Server e observe o ícone na área de notificação da barra de tarefas. O ícone transitará do vermelho para o amarelo e, finalmente, para a cor  </w:t>
      </w: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 , confirmando que o servidor web Apache e o motor de banco de dados MySQL foram inicializados e estão escutando nas portas operacionais.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 Conexão via Console Integrado: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com o botão esquerdo no ícone do WAMP na barra de tarefas e navegue até 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 -&gt;  </w:t>
      </w:r>
      <w:r w:rsidDel="00000000" w:rsidR="00000000" w:rsidRPr="00000000">
        <w:rPr>
          <w:b w:val="1"/>
          <w:bCs w:val="1"/>
          <w:rtl w:val="0"/>
        </w:rPr>
        <w:t xml:space="preserve">MySQL Console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prompt do sistema, informe o usuário padrão root.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for solicitada a senha, mantenha o campo  </w:t>
      </w:r>
      <w:r w:rsidDel="00000000" w:rsidR="00000000" w:rsidRPr="00000000">
        <w:rPr>
          <w:b w:val="1"/>
          <w:bCs w:val="1"/>
          <w:rtl w:val="0"/>
        </w:rPr>
        <w:t xml:space="preserve">em branco</w:t>
      </w:r>
      <w:r w:rsidDel="00000000" w:rsidR="00000000" w:rsidRPr="00000000">
        <w:rPr>
          <w:rtl w:val="0"/>
        </w:rPr>
        <w:t xml:space="preserve">  e pressione a tecla Enter (a instalação padrão do WAMP define o superusuário root sem senha).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Valide o estado operacional executando o comando SQL de status: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status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tvhp8ssurug" w:id="4"/>
      <w:bookmarkEnd w:id="4"/>
      <w:r w:rsidDel="00000000" w:rsidR="00000000" w:rsidRPr="00000000">
        <w:rPr>
          <w:rtl w:val="0"/>
        </w:rPr>
        <w:t xml:space="preserve">2.2. Configuração e Inicialização via XAMPP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Instalação com Elevação de Privilégios:</w:t>
      </w:r>
      <w:r w:rsidDel="00000000" w:rsidR="00000000" w:rsidRPr="00000000">
        <w:rPr>
          <w:rtl w:val="0"/>
        </w:rPr>
        <w:t xml:space="preserve">  Obtenha o instalador oficial no portal apachefriends.org. Execute o instalador como 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 para evitar restrições do Controle de Conta de Usuário (UAC) do Windows. Mantenha o diretório de destino padrão em C:\xampp.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Gerenciamento de Serviços via Painel de Controle:</w:t>
      </w:r>
      <w:r w:rsidDel="00000000" w:rsidR="00000000" w:rsidRPr="00000000">
        <w:rPr>
          <w:rtl w:val="0"/>
        </w:rPr>
        <w:t xml:space="preserve">  Abra o  </w:t>
      </w:r>
      <w:r w:rsidDel="00000000" w:rsidR="00000000" w:rsidRPr="00000000">
        <w:rPr>
          <w:b w:val="1"/>
          <w:bCs w:val="1"/>
          <w:rtl w:val="0"/>
        </w:rPr>
        <w:t xml:space="preserve">XAMPP Control Panel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módulo  </w:t>
      </w:r>
      <w:r w:rsidDel="00000000" w:rsidR="00000000" w:rsidRPr="00000000">
        <w:rPr>
          <w:b w:val="1"/>
          <w:b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, clique em 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 (o serviço escutará por padrão nas portas HTTP 80 e HTTPS 443).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módulo 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, clique em 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 (o serviço iniciará no processo do servidor escutando na porta TCP 3306).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 e Resolução de Conflitos de Porta:</w:t>
      </w:r>
      <w:r w:rsidDel="00000000" w:rsidR="00000000" w:rsidRPr="00000000">
        <w:rPr>
          <w:rtl w:val="0"/>
        </w:rPr>
        <w:t xml:space="preserve">  Se o serviço MySQL falhar ao atingir o estado ativo (indicador verde) devido à ocupação da porta 3306 por outra instância de banco de dados ou processo do sistema, altere a porta de escuta do motor. Clique no botão 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 localizado na linha do serviço MySQL no XAMPP Control Panel para abrir diretamente o arquivo de configuração situado em C:\xampp\mysql\bin\my.ini. Altere as entradas port = 3306 para um número livre (ex: 3307), salve o arquivo e reinicie o serviço.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x9hkwznacp1a" w:id="5"/>
      <w:bookmarkEnd w:id="5"/>
      <w:r w:rsidDel="00000000" w:rsidR="00000000" w:rsidRPr="00000000">
        <w:rPr>
          <w:rtl w:val="0"/>
        </w:rPr>
        <w:t xml:space="preserve">2.3. Conexão via Clientes de Gerenciamento (MySQL Workbench e phpMyAdmin)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Configuração e Conexão via MySQL Workbench: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Inicie o MySQL Workbench e clique no ícone 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 para adicionar uma nova conexão ( </w:t>
      </w:r>
      <w:r w:rsidDel="00000000" w:rsidR="00000000" w:rsidRPr="00000000">
        <w:rPr>
          <w:i w:val="1"/>
          <w:iCs w:val="1"/>
          <w:rtl w:val="0"/>
        </w:rPr>
        <w:t xml:space="preserve">MySQL Connections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Defina o nome da conexão e configure o campo  </w:t>
      </w:r>
      <w:r w:rsidDel="00000000" w:rsidR="00000000" w:rsidRPr="00000000">
        <w:rPr>
          <w:b w:val="1"/>
          <w:bCs w:val="1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  como 127.0.0.1 (ou localhost).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Mantenha a  </w:t>
      </w:r>
      <w:r w:rsidDel="00000000" w:rsidR="00000000" w:rsidRPr="00000000">
        <w:rPr>
          <w:b w:val="1"/>
          <w:bCs w:val="1"/>
          <w:rtl w:val="0"/>
        </w:rPr>
        <w:t xml:space="preserve">Porta</w:t>
      </w:r>
      <w:r w:rsidDel="00000000" w:rsidR="00000000" w:rsidRPr="00000000">
        <w:rPr>
          <w:rtl w:val="0"/>
        </w:rPr>
        <w:t xml:space="preserve">  em 3306 (ou a porta alterada no my.ini).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Defina o campo 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 como root e mantenha a senha em branco.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 </w:t>
      </w:r>
      <w:r w:rsidDel="00000000" w:rsidR="00000000" w:rsidRPr="00000000">
        <w:rPr>
          <w:b w:val="1"/>
          <w:bCs w:val="1"/>
          <w:rtl w:val="0"/>
        </w:rPr>
        <w:t xml:space="preserve">Test Connection</w:t>
      </w:r>
      <w:r w:rsidDel="00000000" w:rsidR="00000000" w:rsidRPr="00000000">
        <w:rPr>
          <w:rtl w:val="0"/>
        </w:rPr>
        <w:t xml:space="preserve">  para validar o aperto de mão ( </w:t>
      </w:r>
      <w:r w:rsidDel="00000000" w:rsidR="00000000" w:rsidRPr="00000000">
        <w:rPr>
          <w:i w:val="1"/>
          <w:iCs w:val="1"/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 ) da rede local e salve a configuração.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Acesso e Administração via phpMyAdmin:</w:t>
      </w:r>
      <w:r w:rsidDel="00000000" w:rsidR="00000000" w:rsidRPr="00000000">
        <w:rPr>
          <w:rtl w:val="0"/>
        </w:rPr>
        <w:t xml:space="preserve">  O phpMyAdmin é a interface gráfica baseada em web para administração do MySQL fornecida nativamente pelas pilhas WAMP e XAMPP. Abra o navegador web e acesse a URL http://localhost/phpmyadmin ou clique no botão 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 ao lado do serviço MySQL no painel de controle do XAMPP para gerenciar bases de dados, tabelas e permissões diretamente do navegador.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n1yf08u5s2gs" w:id="6"/>
      <w:bookmarkEnd w:id="6"/>
      <w:r w:rsidDel="00000000" w:rsidR="00000000" w:rsidRPr="00000000">
        <w:rPr>
          <w:rtl w:val="0"/>
        </w:rPr>
        <w:t xml:space="preserve">3. Abordagem 2: Ambiente MySQL Multiplataforma via Docker e DBeaver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2w6jgw2dn90s" w:id="7"/>
      <w:bookmarkEnd w:id="7"/>
      <w:r w:rsidDel="00000000" w:rsidR="00000000" w:rsidRPr="00000000">
        <w:rPr>
          <w:rtl w:val="0"/>
        </w:rPr>
        <w:t xml:space="preserve">3.1. Provisionamento do Contêiner MySQL com docker-compose.yml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provisionamento via contêineres Docker garante o isolamento do ambiente de banco de dados em relação ao sistema operacional hospedeiro, evitando poluição de dependências locais e garantindo reprodutibilidade multiplataforma (Windows, Linux e macOS).Crie o arquivo docker-compose.yml no seu diretório de projetos com a seguinte especificação declarativa: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version: '3.8'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services: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mysql_db: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image: mysql:8.0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container_name: mysql_local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restart: always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environment: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MYSQL_ROOT_PASSWORD: root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MYSQL_DATABASE: desenvolvimento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TZ: America/Sao_Paulo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ports: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- "3306:3306"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volumes: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- mysql_data:/var/lib/mysql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volumes: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mysql_data: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Isolamento de Rede e Mapeamento de Portas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3306:3306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O processo do MySQL é executado de forma totalmente isolada dentro do  </w:t>
      </w:r>
      <w:r w:rsidDel="00000000" w:rsidR="00000000" w:rsidRPr="00000000">
        <w:rPr>
          <w:i w:val="1"/>
          <w:iCs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  de rede do contêiner. A declaração ports estabelece um ponteamento de rede ( </w:t>
      </w:r>
      <w:r w:rsidDel="00000000" w:rsidR="00000000" w:rsidRPr="00000000">
        <w:rPr>
          <w:i w:val="1"/>
          <w:iCs w:val="1"/>
          <w:rtl w:val="0"/>
        </w:rPr>
        <w:t xml:space="preserve">port binding</w:t>
      </w:r>
      <w:r w:rsidDel="00000000" w:rsidR="00000000" w:rsidRPr="00000000">
        <w:rPr>
          <w:rtl w:val="0"/>
        </w:rPr>
        <w:t xml:space="preserve"> ), redirecionando o tráfego da porta física 3306 da máquina hospedeira ( </w:t>
      </w:r>
      <w:r w:rsidDel="00000000" w:rsidR="00000000" w:rsidRPr="00000000">
        <w:rPr>
          <w:i w:val="1"/>
          <w:iCs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 ) diretamente para a porta interna 3306 do contêiner.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Persistência de Dados (Volumes Mapeados):</w:t>
      </w:r>
      <w:r w:rsidDel="00000000" w:rsidR="00000000" w:rsidRPr="00000000">
        <w:rPr>
          <w:rtl w:val="0"/>
        </w:rPr>
        <w:t xml:space="preserve">  O volume nomeado mysql_data vincula o diretório interno do contêiner /var/lib/mysql (onde o MySQL armazena seus arquivos de dados InnoDB e logs) ao armazenamento persistente do Docker no host. Isso previne a perda irreversível de esquemas e dados quando o contêiner for parado (stop), removido ou atualizado.Para inicializar a infraestrutura contêinerizada, execute o comando correspondente à versão da sua CLI do Docker no terminal: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Sintaxe moderna (Docker CLI V2 - Recomendado)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compose up -d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Sintaxe legada (Docker Compose V1)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docker-compose up -d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idkrpvhrwr" w:id="8"/>
      <w:bookmarkEnd w:id="8"/>
      <w:r w:rsidDel="00000000" w:rsidR="00000000" w:rsidRPr="00000000">
        <w:rPr>
          <w:rtl w:val="0"/>
        </w:rPr>
        <w:t xml:space="preserve">3.2. Conexão e Gerenciamento Universal com DBeaver</w:t>
      </w:r>
    </w:p>
    <w:p w:rsidR="00000000" w:rsidDel="00000000" w:rsidP="00000000" w:rsidRDefault="00000000" w:rsidRPr="00000000" w14:paraId="0000003D">
      <w:pPr>
        <w:pStyle w:val="Heading6"/>
        <w:rPr/>
      </w:pPr>
      <w:bookmarkStart w:colFirst="0" w:colLast="0" w:name="_wc3oara3swt9" w:id="9"/>
      <w:bookmarkEnd w:id="9"/>
      <w:r w:rsidDel="00000000" w:rsidR="00000000" w:rsidRPr="00000000">
        <w:rPr>
          <w:rtl w:val="0"/>
        </w:rPr>
        <w:t xml:space="preserve">Configuração do Driver e Conexão JDBC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Abra o DBeaver e selecione  </w:t>
      </w:r>
      <w:r w:rsidDel="00000000" w:rsidR="00000000" w:rsidRPr="00000000">
        <w:rPr>
          <w:b w:val="1"/>
          <w:bCs w:val="1"/>
          <w:rtl w:val="0"/>
        </w:rPr>
        <w:t xml:space="preserve">Conexão</w:t>
      </w:r>
      <w:r w:rsidDel="00000000" w:rsidR="00000000" w:rsidRPr="00000000">
        <w:rPr>
          <w:rtl w:val="0"/>
        </w:rPr>
        <w:t xml:space="preserve">  -&gt;  </w:t>
      </w:r>
      <w:r w:rsidDel="00000000" w:rsidR="00000000" w:rsidRPr="00000000">
        <w:rPr>
          <w:b w:val="1"/>
          <w:bCs w:val="1"/>
          <w:rtl w:val="0"/>
        </w:rPr>
        <w:t xml:space="preserve">Nova Conexão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Escolha o conector 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 na lista de banco de dados.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guia de configurações da conexão, preencha as propriedades de rede e autenticação: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 localhost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Porta:</w:t>
      </w:r>
      <w:r w:rsidDel="00000000" w:rsidR="00000000" w:rsidRPr="00000000">
        <w:rPr>
          <w:rtl w:val="0"/>
        </w:rPr>
        <w:t xml:space="preserve">  3306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 desenvolvimento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 root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 root (definida na variável MYSQL_ROOT_PASSWORD do Docker Compose).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 </w:t>
      </w:r>
      <w:r w:rsidDel="00000000" w:rsidR="00000000" w:rsidRPr="00000000">
        <w:rPr>
          <w:b w:val="1"/>
          <w:bCs w:val="1"/>
          <w:rtl w:val="0"/>
        </w:rPr>
        <w:t xml:space="preserve">Testar Conexão</w:t>
      </w:r>
      <w:r w:rsidDel="00000000" w:rsidR="00000000" w:rsidRPr="00000000">
        <w:rPr>
          <w:rtl w:val="0"/>
        </w:rPr>
        <w:t xml:space="preserve">  (se o DBeaver solicitar a instalação dos drivers JDBC do MySQL, confirme o download automático) e conclua a configuração.</w:t>
      </w:r>
    </w:p>
    <w:p w:rsidR="00000000" w:rsidDel="00000000" w:rsidP="00000000" w:rsidRDefault="00000000" w:rsidRPr="00000000" w14:paraId="00000047">
      <w:pPr>
        <w:pStyle w:val="Heading6"/>
        <w:rPr/>
      </w:pPr>
      <w:bookmarkStart w:colFirst="0" w:colLast="0" w:name="_kv9ab9khflhb" w:id="10"/>
      <w:bookmarkEnd w:id="10"/>
      <w:r w:rsidDel="00000000" w:rsidR="00000000" w:rsidRPr="00000000">
        <w:rPr>
          <w:rtl w:val="0"/>
        </w:rPr>
        <w:t xml:space="preserve">Manipulação de Estruturas DDL no DBeaver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Durante a modelagem de tabelas e atributos na interface gráfica do DBeaver, utilize os seguintes tipos de dados e restrições fundamentais: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Tipos de Dados Fundamentais: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 (com parâmetro  </w:t>
      </w:r>
      <w:r w:rsidDel="00000000" w:rsidR="00000000" w:rsidRPr="00000000">
        <w:rPr>
          <w:i w:val="1"/>
          <w:iCs w:val="1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 ativado para identificadores numéricos positivos sem sinal, expandindo a capacidade de armazenamento de 2 bilhões para até ~4,2 bilhões de registros).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VARCHAR(tamanho): String de comprimento variável otimizada para campos com limite definido de caracteres.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TEXT: Tipo de dados para armazenamento de blocos longos e ilimitados de caracteres.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DATE: Registra estritamente datas no formato YYYY-MM-DD.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DATETIME: Armazena combinações de data e hora no formato YYYY-MM-DD HH:MM:SS.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Restrições de Integridade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Key (PK):</w:t>
      </w:r>
      <w:r w:rsidDel="00000000" w:rsidR="00000000" w:rsidRPr="00000000">
        <w:rPr>
          <w:rtl w:val="0"/>
        </w:rPr>
        <w:t xml:space="preserve">  Identificador exclusivo da entidade. Deve ser indexado como NOT NULL e configurado com a propriedade AUTO_INCREMENT.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Unique Key (UK):</w:t>
      </w:r>
      <w:r w:rsidDel="00000000" w:rsidR="00000000" w:rsidRPr="00000000">
        <w:rPr>
          <w:rtl w:val="0"/>
        </w:rPr>
        <w:t xml:space="preserve">  Garante que não existam valores duplicados na coluna para registros distintos (essencial em campos como e-mail, CPF e hashes de senha).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Foreign Key (FK):</w:t>
      </w:r>
      <w:r w:rsidDel="00000000" w:rsidR="00000000" w:rsidRPr="00000000">
        <w:rPr>
          <w:rtl w:val="0"/>
        </w:rPr>
        <w:t xml:space="preserve">  Estabelece a integridade referencial entre duas tabelas distintas.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 Referenciais em Chaves Estrangeiras: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DELETE CASCADE: Remove automaticamente os registros correlacionados na tabela filha caso o registro pai correspondente seja excluído.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DELETE SET NULL: Define o valor do atributo da chave estrangeira na tabela filha como NULL quando o registro pai for excluído.  </w:t>
      </w:r>
      <w:r w:rsidDel="00000000" w:rsidR="00000000" w:rsidRPr="00000000">
        <w:rPr>
          <w:b w:val="1"/>
          <w:bCs w:val="1"/>
          <w:rtl w:val="0"/>
        </w:rPr>
        <w:t xml:space="preserve">Pré-requisito técnico obrigatório:</w:t>
      </w:r>
      <w:r w:rsidDel="00000000" w:rsidR="00000000" w:rsidRPr="00000000">
        <w:rPr>
          <w:rtl w:val="0"/>
        </w:rPr>
        <w:t xml:space="preserve">  A coluna da chave estrangeira na tabela filha deve ser explicitamente declarada como anulável (ou seja, sem a restrição NOT NULL), sob pena de falha na criação do vínculo estrutural.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UPDATE CASCADE: Propaga automaticamente qualquer alteração efetuada na chave primária da tabela pai para os registros dependentes na tabela filha.</w:t>
      </w:r>
    </w:p>
    <w:p w:rsidR="00000000" w:rsidDel="00000000" w:rsidP="00000000" w:rsidRDefault="00000000" w:rsidRPr="00000000" w14:paraId="00000057">
      <w:pPr>
        <w:pStyle w:val="Heading6"/>
        <w:rPr/>
      </w:pPr>
      <w:bookmarkStart w:colFirst="0" w:colLast="0" w:name="_9pdtm2d6s66x" w:id="11"/>
      <w:bookmarkEnd w:id="11"/>
      <w:r w:rsidDel="00000000" w:rsidR="00000000" w:rsidRPr="00000000">
        <w:rPr>
          <w:rtl w:val="0"/>
        </w:rPr>
        <w:t xml:space="preserve">Geração de Diagramas Entidade-Relacionamento (ER)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 DBeaver inspeciona os metadados do esquema do banco de dados e gera diagramas ER dinâmicos de forma automática. Ao criar estruturas interconectadas (como as tabelas users, roles, users_roles e profiles), acesse a aba  </w:t>
      </w:r>
      <w:r w:rsidDel="00000000" w:rsidR="00000000" w:rsidRPr="00000000">
        <w:rPr>
          <w:b w:val="1"/>
          <w:bCs w:val="1"/>
          <w:rtl w:val="0"/>
        </w:rPr>
        <w:t xml:space="preserve">Diagrama ER</w:t>
      </w:r>
      <w:r w:rsidDel="00000000" w:rsidR="00000000" w:rsidRPr="00000000">
        <w:rPr>
          <w:rtl w:val="0"/>
        </w:rPr>
        <w:t xml:space="preserve">  para visualizar a topologia do modelo físico, validar a cardinalidade dos relacionamentos e checar as regras de integridade referencial aplicadas.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v3533ocxdmzo" w:id="12"/>
      <w:bookmarkEnd w:id="12"/>
      <w:r w:rsidDel="00000000" w:rsidR="00000000" w:rsidRPr="00000000">
        <w:rPr>
          <w:rtl w:val="0"/>
        </w:rPr>
        <w:t xml:space="preserve">4. Abordagem 3: Ambiente PostgreSQL via pgAdmin 4</w:t>
      </w:r>
    </w:p>
    <w:p w:rsidR="00000000" w:rsidDel="00000000" w:rsidP="00000000" w:rsidRDefault="00000000" w:rsidRPr="00000000" w14:paraId="0000005A">
      <w:pPr>
        <w:pStyle w:val="Heading5"/>
        <w:rPr/>
      </w:pPr>
      <w:bookmarkStart w:colFirst="0" w:colLast="0" w:name="_rnrko3jf7dv1" w:id="13"/>
      <w:bookmarkEnd w:id="13"/>
      <w:r w:rsidDel="00000000" w:rsidR="00000000" w:rsidRPr="00000000">
        <w:rPr>
          <w:rtl w:val="0"/>
        </w:rPr>
        <w:t xml:space="preserve">4.1. Instalação do PostgreSQL e Seleção de Componentes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Pré-requisitos de Runtime no Windows:</w:t>
      </w:r>
      <w:r w:rsidDel="00000000" w:rsidR="00000000" w:rsidRPr="00000000">
        <w:rPr>
          <w:rtl w:val="0"/>
        </w:rPr>
        <w:t xml:space="preserve">  Verifique se o pacote Microsoft Visual C++ Redistributable (versões 2015–2022) está devidamente instalado no sistema operacional antes de iniciar o instalador do PostgreSQL.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Execução do Instalador Oficial:</w:t>
      </w:r>
      <w:r w:rsidDel="00000000" w:rsidR="00000000" w:rsidRPr="00000000">
        <w:rPr>
          <w:rtl w:val="0"/>
        </w:rPr>
        <w:t xml:space="preserve">  Faça o download do executável oficial no site postgresql.org (versão 18 / 18.2 ou superior) e execute o arquivo com privilégios de 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Seleção de Componentes do Ecossistema:</w:t>
      </w:r>
      <w:r w:rsidDel="00000000" w:rsidR="00000000" w:rsidRPr="00000000">
        <w:rPr>
          <w:rtl w:val="0"/>
        </w:rPr>
        <w:t xml:space="preserve">  Na etapa de seleção de componentes, mantenha obrigatoriamente marcados todos os 4 itens: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PostgreSQL Server</w:t>
      </w:r>
      <w:r w:rsidDel="00000000" w:rsidR="00000000" w:rsidRPr="00000000">
        <w:rPr>
          <w:rtl w:val="0"/>
        </w:rPr>
        <w:t xml:space="preserve">  (o motor relacional de banco de dados).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pgAdmin 4</w:t>
      </w:r>
      <w:r w:rsidDel="00000000" w:rsidR="00000000" w:rsidRPr="00000000">
        <w:rPr>
          <w:rtl w:val="0"/>
        </w:rPr>
        <w:t xml:space="preserve">  (a IDE gráfica de gerenciamento do servidor).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Stack Builder</w:t>
      </w:r>
      <w:r w:rsidDel="00000000" w:rsidR="00000000" w:rsidRPr="00000000">
        <w:rPr>
          <w:rtl w:val="0"/>
        </w:rPr>
        <w:t xml:space="preserve">  (gerenciador para download e instalação de drivers adicionais e extensões espaciais/geográficas).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Command Line Tools</w:t>
      </w:r>
      <w:r w:rsidDel="00000000" w:rsidR="00000000" w:rsidRPr="00000000">
        <w:rPr>
          <w:rtl w:val="0"/>
        </w:rPr>
        <w:t xml:space="preserve">  (ferramentas e utilitários de linha de comando, como o psql).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Segurança da Conta do Superusuário:</w:t>
      </w:r>
      <w:r w:rsidDel="00000000" w:rsidR="00000000" w:rsidRPr="00000000">
        <w:rPr>
          <w:rtl w:val="0"/>
        </w:rPr>
        <w:t xml:space="preserve">  Defina a senha de acesso do superusuário do sistema (postgres). Guarde essa credencial em um local seguro, pois ela será exigida em qualquer autenticação administrativa inicial.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Configuração de Porta e Locale:</w:t>
      </w:r>
      <w:r w:rsidDel="00000000" w:rsidR="00000000" w:rsidRPr="00000000">
        <w:rPr>
          <w:rtl w:val="0"/>
        </w:rPr>
        <w:t xml:space="preserve">  Mantenha a porta padrão de escuta do serviço configurada como  </w:t>
      </w:r>
      <w:r w:rsidDel="00000000" w:rsidR="00000000" w:rsidRPr="00000000">
        <w:rPr>
          <w:b w:val="1"/>
          <w:bCs w:val="1"/>
          <w:rtl w:val="0"/>
        </w:rPr>
        <w:t xml:space="preserve">5432</w:t>
      </w:r>
      <w:r w:rsidDel="00000000" w:rsidR="00000000" w:rsidRPr="00000000">
        <w:rPr>
          <w:rtl w:val="0"/>
        </w:rPr>
        <w:t xml:space="preserve"> . Na seleção de localização do cluster ( 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 ), mantenha a opção padrão do sistema ( </w:t>
      </w:r>
      <w:r w:rsidDel="00000000" w:rsidR="00000000" w:rsidRPr="00000000">
        <w:rPr>
          <w:i w:val="1"/>
          <w:iCs w:val="1"/>
          <w:rtl w:val="0"/>
        </w:rPr>
        <w:t xml:space="preserve">Default locale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64">
      <w:pPr>
        <w:pStyle w:val="Heading5"/>
        <w:rPr/>
      </w:pPr>
      <w:bookmarkStart w:colFirst="0" w:colLast="0" w:name="_4z716l5dfo7g" w:id="14"/>
      <w:bookmarkEnd w:id="14"/>
      <w:r w:rsidDel="00000000" w:rsidR="00000000" w:rsidRPr="00000000">
        <w:rPr>
          <w:rtl w:val="0"/>
        </w:rPr>
        <w:t xml:space="preserve">4.2. Navegação Inicial e Configuração da IDE pgAdmin 4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Autenticação Inicial e Desbloqueio do Servidor:</w:t>
      </w:r>
      <w:r w:rsidDel="00000000" w:rsidR="00000000" w:rsidRPr="00000000">
        <w:rPr>
          <w:rtl w:val="0"/>
        </w:rPr>
        <w:t xml:space="preserve">  Inicie o  </w:t>
      </w:r>
      <w:r w:rsidDel="00000000" w:rsidR="00000000" w:rsidRPr="00000000">
        <w:rPr>
          <w:b w:val="1"/>
          <w:bCs w:val="1"/>
          <w:rtl w:val="0"/>
        </w:rPr>
        <w:t xml:space="preserve">pgAdmin 4</w:t>
      </w:r>
      <w:r w:rsidDel="00000000" w:rsidR="00000000" w:rsidRPr="00000000">
        <w:rPr>
          <w:rtl w:val="0"/>
        </w:rPr>
        <w:t xml:space="preserve"> . Quando a janela de autenticação mestre for exibida, insira a senha definida durante a instalação para o superusuário postgres. Isso conectará a IDE ao servidor local PostgreSQL 18.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de Layout e Preferências de Usuário: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Feche as abas de boas-vindas e painéis sem uso no 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 para despoluir a área de trabalho.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Abra o menu 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 -&gt;  </w:t>
      </w:r>
      <w:r w:rsidDel="00000000" w:rsidR="00000000" w:rsidRPr="00000000">
        <w:rPr>
          <w:b w:val="1"/>
          <w:bCs w:val="1"/>
          <w:rtl w:val="0"/>
        </w:rPr>
        <w:t xml:space="preserve">Preferences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Navegue até  </w:t>
      </w:r>
      <w:r w:rsidDel="00000000" w:rsidR="00000000" w:rsidRPr="00000000">
        <w:rPr>
          <w:b w:val="1"/>
          <w:bCs w:val="1"/>
          <w:rtl w:val="0"/>
        </w:rPr>
        <w:t xml:space="preserve">Miscellaneous</w:t>
      </w:r>
      <w:r w:rsidDel="00000000" w:rsidR="00000000" w:rsidRPr="00000000">
        <w:rPr>
          <w:rtl w:val="0"/>
        </w:rPr>
        <w:t xml:space="preserve">  -&gt;  </w:t>
      </w:r>
      <w:r w:rsidDel="00000000" w:rsidR="00000000" w:rsidRPr="00000000">
        <w:rPr>
          <w:b w:val="1"/>
          <w:bCs w:val="1"/>
          <w:rtl w:val="0"/>
        </w:rPr>
        <w:t xml:space="preserve">User Interface</w:t>
      </w:r>
      <w:r w:rsidDel="00000000" w:rsidR="00000000" w:rsidRPr="00000000">
        <w:rPr>
          <w:rtl w:val="0"/>
        </w:rPr>
        <w:t xml:space="preserve"> . Altere a opção de tema para  </w:t>
      </w:r>
      <w:r w:rsidDel="00000000" w:rsidR="00000000" w:rsidRPr="00000000">
        <w:rPr>
          <w:i w:val="1"/>
          <w:iCs w:val="1"/>
          <w:rtl w:val="0"/>
        </w:rPr>
        <w:t xml:space="preserve">Dark</w:t>
      </w:r>
      <w:r w:rsidDel="00000000" w:rsidR="00000000" w:rsidRPr="00000000">
        <w:rPr>
          <w:rtl w:val="0"/>
        </w:rPr>
        <w:t xml:space="preserve">  ou  </w:t>
      </w:r>
      <w:r w:rsidDel="00000000" w:rsidR="00000000" w:rsidRPr="00000000">
        <w:rPr>
          <w:i w:val="1"/>
          <w:iCs w:val="1"/>
          <w:rtl w:val="0"/>
        </w:rPr>
        <w:t xml:space="preserve">Light</w:t>
      </w:r>
      <w:r w:rsidDel="00000000" w:rsidR="00000000" w:rsidRPr="00000000">
        <w:rPr>
          <w:rtl w:val="0"/>
        </w:rPr>
        <w:t xml:space="preserve">  e configure o  </w:t>
      </w: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 para  </w:t>
      </w:r>
      <w:r w:rsidDel="00000000" w:rsidR="00000000" w:rsidRPr="00000000">
        <w:rPr>
          <w:i w:val="1"/>
          <w:iCs w:val="1"/>
          <w:rtl w:val="0"/>
        </w:rPr>
        <w:t xml:space="preserve">Classic</w:t>
      </w:r>
      <w:r w:rsidDel="00000000" w:rsidR="00000000" w:rsidRPr="00000000">
        <w:rPr>
          <w:rtl w:val="0"/>
        </w:rPr>
        <w:t xml:space="preserve">  para obter uma interface otimizada e minimalista. 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 A aplicação de alterações na interface do usuário do pgAdmin 4 exige a confirmação do prompt de atualização da página ( </w:t>
      </w:r>
      <w:r w:rsidDel="00000000" w:rsidR="00000000" w:rsidRPr="00000000">
        <w:rPr>
          <w:i w:val="1"/>
          <w:iCs w:val="1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) ou a reinicialização da sessão do cliente para que as modificações visuais entrem em vigor.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Navegue até  </w:t>
      </w:r>
      <w:r w:rsidDel="00000000" w:rsidR="00000000" w:rsidRPr="00000000">
        <w:rPr>
          <w:b w:val="1"/>
          <w:bCs w:val="1"/>
          <w:rtl w:val="0"/>
        </w:rPr>
        <w:t xml:space="preserve">Editor Options</w:t>
      </w:r>
      <w:r w:rsidDel="00000000" w:rsidR="00000000" w:rsidRPr="00000000">
        <w:rPr>
          <w:rtl w:val="0"/>
        </w:rPr>
        <w:t xml:space="preserve">  e ajuste o parâmetro  </w:t>
      </w:r>
      <w:r w:rsidDel="00000000" w:rsidR="00000000" w:rsidRPr="00000000">
        <w:rPr>
          <w:b w:val="1"/>
          <w:bCs w:val="1"/>
          <w:rtl w:val="0"/>
        </w:rPr>
        <w:t xml:space="preserve">Font Size</w:t>
      </w:r>
      <w:r w:rsidDel="00000000" w:rsidR="00000000" w:rsidRPr="00000000">
        <w:rPr>
          <w:rtl w:val="0"/>
        </w:rPr>
        <w:t xml:space="preserve">  do editor SQL do valor padrão 1.0 para 1.5 (ou 2.0), melhorando a legibilidade dos scripts.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Abertura da Ferramenta de Consulta (Query Tool):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árvore de objetos ( </w:t>
      </w:r>
      <w:r w:rsidDel="00000000" w:rsidR="00000000" w:rsidRPr="00000000">
        <w:rPr>
          <w:i w:val="1"/>
          <w:iCs w:val="1"/>
          <w:rtl w:val="0"/>
        </w:rPr>
        <w:t xml:space="preserve">Object Explorer</w:t>
      </w:r>
      <w:r w:rsidDel="00000000" w:rsidR="00000000" w:rsidRPr="00000000">
        <w:rPr>
          <w:rtl w:val="0"/>
        </w:rPr>
        <w:t xml:space="preserve"> ) localizada à esquerda, expanda  </w:t>
      </w:r>
      <w:r w:rsidDel="00000000" w:rsidR="00000000" w:rsidRPr="00000000">
        <w:rPr>
          <w:b w:val="1"/>
          <w:bCs w:val="1"/>
          <w:rtl w:val="0"/>
        </w:rPr>
        <w:t xml:space="preserve">Servers</w:t>
      </w:r>
      <w:r w:rsidDel="00000000" w:rsidR="00000000" w:rsidRPr="00000000">
        <w:rPr>
          <w:rtl w:val="0"/>
        </w:rPr>
        <w:t xml:space="preserve">  -&gt;  </w:t>
      </w:r>
      <w:r w:rsidDel="00000000" w:rsidR="00000000" w:rsidRPr="00000000">
        <w:rPr>
          <w:b w:val="1"/>
          <w:bCs w:val="1"/>
          <w:rtl w:val="0"/>
        </w:rPr>
        <w:t xml:space="preserve">PostgreSQL 18</w:t>
      </w:r>
      <w:r w:rsidDel="00000000" w:rsidR="00000000" w:rsidRPr="00000000">
        <w:rPr>
          <w:rtl w:val="0"/>
        </w:rPr>
        <w:t xml:space="preserve">  -&gt;  </w:t>
      </w: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sobre o banco de dados de destino (ex: o banco padrão postgres).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Acesse o menu superior 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 -&gt;  </w:t>
      </w:r>
      <w:r w:rsidDel="00000000" w:rsidR="00000000" w:rsidRPr="00000000">
        <w:rPr>
          <w:b w:val="1"/>
          <w:bCs w:val="1"/>
          <w:rtl w:val="0"/>
        </w:rPr>
        <w:t xml:space="preserve">Query Tool</w:t>
      </w:r>
      <w:r w:rsidDel="00000000" w:rsidR="00000000" w:rsidRPr="00000000">
        <w:rPr>
          <w:rtl w:val="0"/>
        </w:rPr>
        <w:t xml:space="preserve">  (ou clique com o botão direito sobre o banco de dados e selecione  </w:t>
      </w:r>
      <w:r w:rsidDel="00000000" w:rsidR="00000000" w:rsidRPr="00000000">
        <w:rPr>
          <w:i w:val="1"/>
          <w:iCs w:val="1"/>
          <w:rtl w:val="0"/>
        </w:rPr>
        <w:t xml:space="preserve">Query Tool</w:t>
      </w:r>
      <w:r w:rsidDel="00000000" w:rsidR="00000000" w:rsidRPr="00000000">
        <w:rPr>
          <w:rtl w:val="0"/>
        </w:rPr>
        <w:t xml:space="preserve"> ) para inicializar o painel de edição e execução de scripts SQL.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hi89cweugrdi" w:id="15"/>
      <w:bookmarkEnd w:id="15"/>
      <w:r w:rsidDel="00000000" w:rsidR="00000000" w:rsidRPr="00000000">
        <w:rPr>
          <w:rtl w:val="0"/>
        </w:rPr>
        <w:t xml:space="preserve">5. Verificação do Ambiente e Boas Práticas Iniciais</w:t>
      </w:r>
    </w:p>
    <w:p w:rsidR="00000000" w:rsidDel="00000000" w:rsidP="00000000" w:rsidRDefault="00000000" w:rsidRPr="00000000" w14:paraId="00000070">
      <w:pPr>
        <w:pStyle w:val="Heading5"/>
        <w:rPr/>
      </w:pPr>
      <w:bookmarkStart w:colFirst="0" w:colLast="0" w:name="_gu3dfttyge45" w:id="16"/>
      <w:bookmarkEnd w:id="16"/>
      <w:r w:rsidDel="00000000" w:rsidR="00000000" w:rsidRPr="00000000">
        <w:rPr>
          <w:rtl w:val="0"/>
        </w:rPr>
        <w:t xml:space="preserve">5.1. Roteiro de Verificação de Conexão e Execução de Scripts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Para validar o funcionamento correto dos privilégios de gravação, das restrições operacionais e das ferramentas de consulta em cada motor, utilize os scripts de validação desenvolvidos em sintaxe SQL padronizada (palavras-chave em maiúsculas).</w:t>
      </w:r>
    </w:p>
    <w:p w:rsidR="00000000" w:rsidDel="00000000" w:rsidP="00000000" w:rsidRDefault="00000000" w:rsidRPr="00000000" w14:paraId="00000072">
      <w:pPr>
        <w:pStyle w:val="Heading6"/>
        <w:rPr/>
      </w:pPr>
      <w:bookmarkStart w:colFirst="0" w:colLast="0" w:name="_xmcodblh9bvh" w:id="17"/>
      <w:bookmarkEnd w:id="17"/>
      <w:r w:rsidDel="00000000" w:rsidR="00000000" w:rsidRPr="00000000">
        <w:rPr>
          <w:rtl w:val="0"/>
        </w:rPr>
        <w:t xml:space="preserve">Execução para MySQL (MySQL Workbench / DBeaver):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 Criacao da Tabela de Teste no MySQL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usuarios (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nome VARCHAR(50) NOT NULL,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email VARCHAR(50) NOT NULL UNIQUE,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data_criacao DATETIME DEFAULT CURRENT_TIMESTAMP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 Insercao de Registro de Teste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usuarios (nome, email) 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('Desenvolvedor Teste', 'dev@teste.com');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 Consulta de Validacao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usuarios;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6"/>
        <w:rPr/>
      </w:pPr>
      <w:bookmarkStart w:colFirst="0" w:colLast="0" w:name="_hge87cm2idka" w:id="18"/>
      <w:bookmarkEnd w:id="18"/>
      <w:r w:rsidDel="00000000" w:rsidR="00000000" w:rsidRPr="00000000">
        <w:rPr>
          <w:rtl w:val="0"/>
        </w:rPr>
        <w:t xml:space="preserve">Execução para PostgreSQL (pgAdmin 4 / DBeaver):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 Criacao da Tabela de Teste no PostgreSQL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Nota Arquitetural: O tipo SERIAL instrui o PostgreSQL a criar e vincular 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automaticamente um objeto de sequencia generico nomeado 'usuarios_id_seq', 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atribuindo a funcao nextval('usuarios_id_seq') como valor padrao da coluna.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usuarios (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SERIAL PRIMARY KEY,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nome VARCHAR(50) NOT NULL,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email VARCHAR(50) NOT NULL UNIQUE,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data_criacao TIMESTAMP DEFAULT CURRENT_TIMESTAMP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 Insercao de Registro de Teste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usuarios (nome, email) 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('Desenvolvedor Teste', 'dev@teste.com');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 Consulta de Validacao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usuarios;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5"/>
        <w:rPr/>
      </w:pPr>
      <w:bookmarkStart w:colFirst="0" w:colLast="0" w:name="_rm3jfeqkwnvu" w:id="19"/>
      <w:bookmarkEnd w:id="19"/>
      <w:r w:rsidDel="00000000" w:rsidR="00000000" w:rsidRPr="00000000">
        <w:rPr>
          <w:rtl w:val="0"/>
        </w:rPr>
        <w:t xml:space="preserve">5.2. Boas Práticas Operacionais e de Modelagem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Sintaxe SQL Padronizada:</w:t>
      </w:r>
      <w:r w:rsidDel="00000000" w:rsidR="00000000" w:rsidRPr="00000000">
        <w:rPr>
          <w:rtl w:val="0"/>
        </w:rPr>
        <w:t xml:space="preserve">  Escreva todas as palavras-chave e instruções da linguagem SQL rigorosamente em letras maiúsculas (CREATE TABLE, SELECT, INSERT INTO, WHERE, UPDATE, DELETE, DEFAULT). Em contrapartida, defina os nomes de tabelas, colunas, visões e índices estritamente em minúsculas, sem caracteres especiais ou acentuação, adotando a convenção  </w:t>
      </w:r>
      <w:r w:rsidDel="00000000" w:rsidR="00000000" w:rsidRPr="00000000">
        <w:rPr>
          <w:i w:val="1"/>
          <w:i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 (ex: data_criacao, updated_at).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Integridade de Dados e Restrições:</w:t>
      </w:r>
      <w:r w:rsidDel="00000000" w:rsidR="00000000" w:rsidRPr="00000000">
        <w:rPr>
          <w:rtl w:val="0"/>
        </w:rPr>
        <w:t xml:space="preserve">  Aplique a restrição UNIQUE em atributos cujos valores não podem se repetir na regra de negócio (como e-mails, números de documentos e hashes de autenticação) e a diretiva NOT NULL em colunas de preenchimento obrigatório, garantindo a consistência dos dados gravados.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Chaves Primárias Únicas e Comportamento de Lacunas de Sequência:</w:t>
      </w:r>
      <w:r w:rsidDel="00000000" w:rsidR="00000000" w:rsidRPr="00000000">
        <w:rPr>
          <w:rtl w:val="0"/>
        </w:rPr>
        <w:t xml:space="preserve">  Nunca crie tabelas relacionais sem a definição explícita de uma chave primária ( </w:t>
      </w:r>
      <w:r w:rsidDel="00000000" w:rsidR="00000000" w:rsidRPr="00000000">
        <w:rPr>
          <w:i w:val="1"/>
          <w:i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). Adote chaves numéricas substitutas autogeradas pelo motor ( </w:t>
      </w:r>
      <w:r w:rsidDel="00000000" w:rsidR="00000000" w:rsidRPr="00000000">
        <w:rPr>
          <w:i w:val="1"/>
          <w:iCs w:val="1"/>
          <w:rtl w:val="0"/>
        </w:rPr>
        <w:t xml:space="preserve">Surrogate Keys</w:t>
      </w:r>
      <w:r w:rsidDel="00000000" w:rsidR="00000000" w:rsidRPr="00000000">
        <w:rPr>
          <w:rtl w:val="0"/>
        </w:rPr>
        <w:t xml:space="preserve"> ), utilizando AUTO_INCREMENT no MySQL ou SERIAL no PostgreSQL.  </w:t>
      </w:r>
      <w:r w:rsidDel="00000000" w:rsidR="00000000" w:rsidRPr="00000000">
        <w:rPr>
          <w:b w:val="1"/>
          <w:bCs w:val="1"/>
          <w:rtl w:val="0"/>
        </w:rPr>
        <w:t xml:space="preserve">Comportamento sobre lacunas na sequência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sequence gaps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Entenda que geradores automáticos de chave numéricos incrementam seus contadores globais antes da confirmação da transação. Se uma instrução INSERT falhar devido a uma violação de restrição (como um e-mail duplicado) ou sofrer um desfazimento ( </w:t>
      </w:r>
      <w:r w:rsidDel="00000000" w:rsidR="00000000" w:rsidRPr="00000000">
        <w:rPr>
          <w:i w:val="1"/>
          <w:i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), o número da sequência consumido não será reutilizado nem decrementado. Isso garante alta concorrência e evita bloqueios ( </w:t>
      </w:r>
      <w:r w:rsidDel="00000000" w:rsidR="00000000" w:rsidRPr="00000000">
        <w:rPr>
          <w:i w:val="1"/>
          <w:iCs w:val="1"/>
          <w:rtl w:val="0"/>
        </w:rPr>
        <w:t xml:space="preserve">locks</w:t>
      </w:r>
      <w:r w:rsidDel="00000000" w:rsidR="00000000" w:rsidRPr="00000000">
        <w:rPr>
          <w:rtl w:val="0"/>
        </w:rPr>
        <w:t xml:space="preserve"> ) de tabela, mas resultará em lacunas na numeração sequencial (ex: IDs 1, 2, 4, 7), o que é um comportamento normal e esperado na arquitetura de bancos de dados relacionais.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Rastreabilidade Temporal e Auditoria:</w:t>
      </w:r>
      <w:r w:rsidDel="00000000" w:rsidR="00000000" w:rsidRPr="00000000">
        <w:rPr>
          <w:rtl w:val="0"/>
        </w:rPr>
        <w:t xml:space="preserve">  Inclua obrigatoriamente colunas de controle temporal (como data_criacao ou created_at e updated_at) do tipo DATETIME ou TIMESTAMP. Configure o valor padrão automático através de funções nativas do sistema (CURRENT_TIMESTAMP ou NOW()), permitindo rastrear a data e hora exatas de inclusão e alteração dos registros.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Filtragem Segura em Operações Críticas:</w:t>
      </w:r>
      <w:r w:rsidDel="00000000" w:rsidR="00000000" w:rsidRPr="00000000">
        <w:rPr>
          <w:rtl w:val="0"/>
        </w:rPr>
        <w:t xml:space="preserve">  Nunca execute comandos de alteração (UPDATE) ou remoção (DELETE) sem declarar a cláusula WHERE associada ao identificador exclusivo da chave primária (id). Execuções inadvertidas sem a delimitação da cláusula WHERE modificarão ou apagarão a totalidade das linhas da tabela de forma irreversível.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 de Desempenho e Paginação:</w:t>
      </w:r>
      <w:r w:rsidDel="00000000" w:rsidR="00000000" w:rsidRPr="00000000">
        <w:rPr>
          <w:rtl w:val="0"/>
        </w:rPr>
        <w:t xml:space="preserve">  Evite o uso irrestrito da instrução SELECT * em ambientes produtivos ou em tabelas com grandes volumes de dados. Especifique apenas as colunas estritamente necessárias para a aplicação e aplique limites de consulta através de cláusulas de paginação como LIMIT.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Encoding UTF-8 Explicit e Rotinas de Backup:</w:t>
      </w:r>
      <w:r w:rsidDel="00000000" w:rsidR="00000000" w:rsidRPr="00000000">
        <w:rPr>
          <w:rtl w:val="0"/>
        </w:rPr>
        <w:t xml:space="preserve">  Durante o provisionamento de bancos e clusters de dados, configure explicitamente a codificação de caracteres como UTF8 (ou UTF-8) para evitar corrupção de acentuação e caracteres especiais em migrações e gravações. Implemente e valide rotinas periódicas de salvaguarda e restauração utilizando os utilitários gráficos nativos ( 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i w:val="1"/>
          <w:i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  no pgAdmin 4 ou rotinas de exportação de dumps de arquivos .sql no MySQL Workbench/DBeaver).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