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94A3B8"/>
          <w:spacing w:val="60"/>
          <w:sz w:val="18"/>
          <w:szCs w:val="18"/>
        </w:rPr>
        <w:t xml:space="preserve">HRConnect  •  Client Feedback</w:t>
      </w:r>
    </w:p>
    <w:p>
      <w:pPr>
        <w:pStyle w:val="Heading1"/>
        <w:spacing w:after="80" w:before="0"/>
      </w:pPr>
      <w:r>
        <w:rPr>
          <w:b/>
          <w:bCs/>
          <w:color w:val="0F172A"/>
          <w:sz w:val="48"/>
          <w:szCs w:val="48"/>
        </w:rPr>
        <w:t xml:space="preserve">Client Questions</w:t>
      </w:r>
    </w:p>
    <w:p>
      <w:pPr>
        <w:spacing w:after="360" w:before="0"/>
      </w:pPr>
      <w:r>
        <w:rPr>
          <w:color w:val="475569"/>
          <w:sz w:val="20"/>
          <w:szCs w:val="20"/>
        </w:rPr>
        <w:t xml:space="preserve">Open questions from client testing — need answers before building</w:t>
      </w:r>
    </w:p>
    <w:p>
      <w:pPr>
        <w:pBdr>
          <w:bottom w:val="single" w:color="E2E8F0" w:sz="6"/>
        </w:pBdr>
        <w:spacing w:after="320" w:before="0"/>
      </w:pPr>
    </w:p>
    <w:p>
      <w:pPr>
        <w:spacing w:after="120" w:before="360"/>
      </w:pPr>
      <w:r>
        <w:rPr>
          <w:b/>
          <w:bCs/>
          <w:color w:val="94A3B8"/>
          <w:spacing w:val="80"/>
          <w:sz w:val="18"/>
          <w:szCs w:val="18"/>
        </w:rPr>
        <w:t xml:space="preserve">AWAITING ANSWER</w:t>
      </w:r>
    </w:p>
    <w:p>
      <w:pPr>
        <w:spacing w:after="80" w:before="240"/>
      </w:pPr>
      <w:r>
        <w:rPr>
          <w:b/>
          <w:bCs/>
          <w:color w:val="94A3B8"/>
          <w:sz w:val="20"/>
          <w:szCs w:val="20"/>
        </w:rPr>
        <w:t xml:space="preserve">Q1  </w:t>
      </w:r>
      <w:r>
        <w:rPr>
          <w:color w:val="F59E0B"/>
          <w:sz w:val="18"/>
          <w:szCs w:val="18"/>
        </w:rPr>
        <w:t xml:space="preserve">● </w:t>
      </w:r>
      <w:r>
        <w:rPr>
          <w:b/>
          <w:bCs/>
          <w:color w:val="B45309"/>
          <w:sz w:val="18"/>
          <w:szCs w:val="18"/>
        </w:rPr>
        <w:t xml:space="preserve">Awaiting Answer  </w:t>
      </w:r>
      <w:r>
        <w:rPr>
          <w:i/>
          <w:iCs/>
          <w:color w:val="475569"/>
          <w:sz w:val="18"/>
          <w:szCs w:val="18"/>
        </w:rPr>
        <w:t xml:space="preserve">[Time &amp; Attendance]</w:t>
      </w:r>
    </w:p>
    <w:p>
      <w:pPr>
        <w:pBdr>
          <w:left w:val="thick" w:color="F59E0B" w:sz="18" w:space="8"/>
        </w:pBdr>
        <w:spacing w:after="100" w:before="60"/>
        <w:ind w:left="160"/>
      </w:pPr>
      <w:r>
        <w:rPr>
          <w:b/>
          <w:bCs/>
          <w:color w:val="0F172A"/>
          <w:sz w:val="24"/>
          <w:szCs w:val="24"/>
        </w:rPr>
        <w:t xml:space="preserve">What does "additional security" mean for Clock In / Clock Out?</w:t>
      </w:r>
    </w:p>
    <w:p>
      <w:pPr>
        <w:spacing w:after="120" w:before="60"/>
        <w:ind w:left="160"/>
      </w:pPr>
      <w:r>
        <w:rPr>
          <w:color w:val="475569"/>
          <w:sz w:val="20"/>
          <w:szCs w:val="20"/>
        </w:rPr>
        <w:t xml:space="preserve">The server already uses server-side timestamps so employees can't fake the time. The current gap is that manual time entries go directly to the attendance record with no HR approval step. Before building, we need to know which direction the client means:</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Manual entries need HR approval (pending queue)</w:t>
      </w:r>
    </w:p>
    <w:p>
      <w:pPr>
        <w:spacing w:after="40" w:before="40"/>
        <w:ind w:left="320"/>
      </w:pPr>
      <w:r>
        <w:rPr>
          <w:color w:val="334155"/>
          <w:sz w:val="20"/>
          <w:szCs w:val="20"/>
        </w:rPr>
        <w:t xml:space="preserve">• B — Geofencing / location check on clock-in</w:t>
      </w:r>
    </w:p>
    <w:p>
      <w:pPr>
        <w:spacing w:after="40" w:before="40"/>
        <w:ind w:left="320"/>
      </w:pPr>
      <w:r>
        <w:rPr>
          <w:color w:val="334155"/>
          <w:sz w:val="20"/>
          <w:szCs w:val="20"/>
        </w:rPr>
        <w:t xml:space="preserve">• C — Photo capture on clock-in</w:t>
      </w:r>
    </w:p>
    <w:p>
      <w:pPr>
        <w:spacing w:after="40" w:before="40"/>
        <w:ind w:left="320"/>
      </w:pPr>
      <w:r>
        <w:rPr>
          <w:color w:val="334155"/>
          <w:sz w:val="20"/>
          <w:szCs w:val="20"/>
        </w:rPr>
        <w:t xml:space="preserve">• D — Other</w:t>
      </w:r>
    </w:p>
    <w:p>
      <w:pPr>
        <w:pBdr>
          <w:bottom w:val="single" w:color="E2E8F0" w:sz="4"/>
        </w:pBdr>
        <w:spacing w:after="80" w:before="80"/>
      </w:pPr>
    </w:p>
    <w:p>
      <w:pPr>
        <w:spacing w:after="80" w:before="240"/>
      </w:pPr>
      <w:r>
        <w:rPr>
          <w:b/>
          <w:bCs/>
          <w:color w:val="94A3B8"/>
          <w:sz w:val="20"/>
          <w:szCs w:val="20"/>
        </w:rPr>
        <w:t xml:space="preserve">Q2  </w:t>
      </w:r>
      <w:r>
        <w:rPr>
          <w:color w:val="F59E0B"/>
          <w:sz w:val="18"/>
          <w:szCs w:val="18"/>
        </w:rPr>
        <w:t xml:space="preserve">● </w:t>
      </w:r>
      <w:r>
        <w:rPr>
          <w:b/>
          <w:bCs/>
          <w:color w:val="B45309"/>
          <w:sz w:val="18"/>
          <w:szCs w:val="18"/>
        </w:rPr>
        <w:t xml:space="preserve">Awaiting Answer  </w:t>
      </w:r>
      <w:r>
        <w:rPr>
          <w:i/>
          <w:iCs/>
          <w:color w:val="475569"/>
          <w:sz w:val="18"/>
          <w:szCs w:val="18"/>
        </w:rPr>
        <w:t xml:space="preserve">[Scheduling]</w:t>
      </w:r>
    </w:p>
    <w:p>
      <w:pPr>
        <w:pBdr>
          <w:left w:val="thick" w:color="F59E0B" w:sz="18" w:space="8"/>
        </w:pBdr>
        <w:spacing w:after="100" w:before="60"/>
        <w:ind w:left="160"/>
      </w:pPr>
      <w:r>
        <w:rPr>
          <w:b/>
          <w:bCs/>
          <w:color w:val="0F172A"/>
          <w:sz w:val="24"/>
          <w:szCs w:val="24"/>
        </w:rPr>
        <w:t xml:space="preserve">Is a per-client shift schedule sufficient, or do you need per-employee schedules that vary by date?</w:t>
      </w:r>
    </w:p>
    <w:p>
      <w:pPr>
        <w:spacing w:after="120" w:before="60"/>
        <w:ind w:left="160"/>
      </w:pPr>
      <w:r>
        <w:rPr>
          <w:color w:val="475569"/>
          <w:sz w:val="20"/>
          <w:szCs w:val="20"/>
        </w:rPr>
        <w:t xml:space="preserve">The system already supports a shift policy per client (e.g. 8 AM – 5 PM for all employees under that client), and this policy is actively used to auto-calculate overtime on every attendance record. Building per-date schedules would require a new Shift model, per-employee assignments, and UI in at least three places. Before we scope that work, we need to know if the current client-level policy covers the actual use cases:</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Client-level shift is enough for all our employees</w:t>
      </w:r>
    </w:p>
    <w:p>
      <w:pPr>
        <w:spacing w:after="40" w:before="40"/>
        <w:ind w:left="320"/>
      </w:pPr>
      <w:r>
        <w:rPr>
          <w:color w:val="334155"/>
          <w:sz w:val="20"/>
          <w:szCs w:val="20"/>
        </w:rPr>
        <w:t xml:space="preserve">• B — Some employees have different hours from the rest of the client</w:t>
      </w:r>
    </w:p>
    <w:p>
      <w:pPr>
        <w:spacing w:after="40" w:before="40"/>
        <w:ind w:left="320"/>
      </w:pPr>
      <w:r>
        <w:rPr>
          <w:color w:val="334155"/>
          <w:sz w:val="20"/>
          <w:szCs w:val="20"/>
        </w:rPr>
        <w:t xml:space="preserve">• C — Employees rotate shifts (e.g. morning / night) across different dates</w:t>
      </w:r>
    </w:p>
    <w:p>
      <w:pPr>
        <w:spacing w:after="40" w:before="40"/>
        <w:ind w:left="320"/>
      </w:pPr>
      <w:r>
        <w:rPr>
          <w:color w:val="334155"/>
          <w:sz w:val="20"/>
          <w:szCs w:val="20"/>
        </w:rPr>
        <w:t xml:space="preserve">• D — We need a full employee schedule calendar</w:t>
      </w:r>
    </w:p>
    <w:p>
      <w:pPr>
        <w:pBdr>
          <w:bottom w:val="single" w:color="E2E8F0" w:sz="4"/>
        </w:pBdr>
        <w:spacing w:after="80" w:before="80"/>
      </w:pPr>
    </w:p>
    <w:p>
      <w:pPr>
        <w:spacing w:after="80" w:before="240"/>
      </w:pPr>
      <w:r>
        <w:rPr>
          <w:b/>
          <w:bCs/>
          <w:color w:val="94A3B8"/>
          <w:sz w:val="20"/>
          <w:szCs w:val="20"/>
        </w:rPr>
        <w:t xml:space="preserve">Q3  </w:t>
      </w:r>
      <w:r>
        <w:rPr>
          <w:color w:val="F59E0B"/>
          <w:sz w:val="18"/>
          <w:szCs w:val="18"/>
        </w:rPr>
        <w:t xml:space="preserve">● </w:t>
      </w:r>
      <w:r>
        <w:rPr>
          <w:b/>
          <w:bCs/>
          <w:color w:val="B45309"/>
          <w:sz w:val="18"/>
          <w:szCs w:val="18"/>
        </w:rPr>
        <w:t xml:space="preserve">Awaiting Answer  </w:t>
      </w:r>
      <w:r>
        <w:rPr>
          <w:i/>
          <w:iCs/>
          <w:color w:val="475569"/>
          <w:sz w:val="18"/>
          <w:szCs w:val="18"/>
        </w:rPr>
        <w:t xml:space="preserve">[Employee Login / OTP]</w:t>
      </w:r>
    </w:p>
    <w:p>
      <w:pPr>
        <w:pBdr>
          <w:left w:val="thick" w:color="F59E0B" w:sz="18" w:space="8"/>
        </w:pBdr>
        <w:spacing w:after="100" w:before="60"/>
        <w:ind w:left="160"/>
      </w:pPr>
      <w:r>
        <w:rPr>
          <w:b/>
          <w:bCs/>
          <w:color w:val="0F172A"/>
          <w:sz w:val="24"/>
          <w:szCs w:val="24"/>
        </w:rPr>
        <w:t xml:space="preserve">How should the system deliver the one-time password (OTP) to employees?</w:t>
      </w:r>
    </w:p>
    <w:p>
      <w:pPr>
        <w:spacing w:after="120" w:before="60"/>
        <w:ind w:left="160"/>
      </w:pPr>
      <w:r>
        <w:rPr>
          <w:color w:val="475569"/>
          <w:sz w:val="20"/>
          <w:szCs w:val="20"/>
        </w:rPr>
        <w:t xml:space="preserve">Employee login uses a 2-step OTP for verification. There are two delivery options, each with a different trade-off. Email OTP has no additional cost — the system already requires an email-sending subscription for client billing and invoices, so OTP delivery piggybacks on that. Mobile SMS OTP costs per message (via Semaphore) but works without an internet connection, which is more accessible for employees on the floor or in the field.</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Email OTP (no additional cost; requires internet to check email)</w:t>
      </w:r>
    </w:p>
    <w:p>
      <w:pPr>
        <w:spacing w:after="40" w:before="40"/>
        <w:ind w:left="320"/>
      </w:pPr>
      <w:r>
        <w:rPr>
          <w:color w:val="334155"/>
          <w:sz w:val="20"/>
          <w:szCs w:val="20"/>
        </w:rPr>
        <w:t xml:space="preserve">• B — Mobile SMS OTP (per-message cost via Semaphore; works without internet)</w:t>
      </w:r>
    </w:p>
    <w:p>
      <w:pPr>
        <w:pBdr>
          <w:bottom w:val="single" w:color="E2E8F0" w:sz="4"/>
        </w:pBdr>
        <w:spacing w:after="80" w:before="80"/>
      </w:pPr>
    </w:p>
    <w:p>
      <w:pPr>
        <w:spacing w:after="80" w:before="240"/>
      </w:pPr>
      <w:r>
        <w:rPr>
          <w:b/>
          <w:bCs/>
          <w:color w:val="94A3B8"/>
          <w:sz w:val="20"/>
          <w:szCs w:val="20"/>
        </w:rPr>
        <w:t xml:space="preserve">Q4  </w:t>
      </w:r>
      <w:r>
        <w:rPr>
          <w:color w:val="F59E0B"/>
          <w:sz w:val="18"/>
          <w:szCs w:val="18"/>
        </w:rPr>
        <w:t xml:space="preserve">● </w:t>
      </w:r>
      <w:r>
        <w:rPr>
          <w:b/>
          <w:bCs/>
          <w:color w:val="B45309"/>
          <w:sz w:val="18"/>
          <w:szCs w:val="18"/>
        </w:rPr>
        <w:t xml:space="preserve">Awaiting Answer  </w:t>
      </w:r>
      <w:r>
        <w:rPr>
          <w:i/>
          <w:iCs/>
          <w:color w:val="475569"/>
          <w:sz w:val="18"/>
          <w:szCs w:val="18"/>
        </w:rPr>
        <w:t xml:space="preserve">[Billing]</w:t>
      </w:r>
    </w:p>
    <w:p>
      <w:pPr>
        <w:pBdr>
          <w:left w:val="thick" w:color="F59E0B" w:sz="18" w:space="8"/>
        </w:pBdr>
        <w:spacing w:after="100" w:before="60"/>
        <w:ind w:left="160"/>
      </w:pPr>
      <w:r>
        <w:rPr>
          <w:b/>
          <w:bCs/>
          <w:color w:val="0F172A"/>
          <w:sz w:val="24"/>
          <w:szCs w:val="24"/>
        </w:rPr>
        <w:t xml:space="preserve">When and how should Service Incentive Leave (SIL) be billed to the client?</w:t>
      </w:r>
    </w:p>
    <w:p>
      <w:pPr>
        <w:spacing w:after="120" w:before="60"/>
        <w:ind w:left="160"/>
      </w:pPr>
      <w:r>
        <w:rPr>
          <w:color w:val="475569"/>
          <w:sz w:val="20"/>
          <w:szCs w:val="20"/>
        </w:rPr>
        <w:t xml:space="preserve">The system currently bills SIL on consumption — when HR approves a SIL leave request, a line item is automatically appended to the client's pending billing record. The daily rate is computed as basicSalary ÷ 26. We need to confirm whether this matches how the client expects to see SIL charges.</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Billed on consumption (current implementation): each approved SIL leave triggers a line item immediately</w:t>
      </w:r>
    </w:p>
    <w:p>
      <w:pPr>
        <w:spacing w:after="40" w:before="40"/>
        <w:ind w:left="320"/>
      </w:pPr>
      <w:r>
        <w:rPr>
          <w:color w:val="334155"/>
          <w:sz w:val="20"/>
          <w:szCs w:val="20"/>
        </w:rPr>
        <w:t xml:space="preserve">• B — Billed monthly as a lump sum: all SIL consumed in a month is aggregated into one charge at end of month</w:t>
      </w:r>
    </w:p>
    <w:p>
      <w:pPr>
        <w:spacing w:after="40" w:before="40"/>
        <w:ind w:left="320"/>
      </w:pPr>
      <w:r>
        <w:rPr>
          <w:color w:val="334155"/>
          <w:sz w:val="20"/>
          <w:szCs w:val="20"/>
        </w:rPr>
        <w:t xml:space="preserve">• C — Not billed to the client at all: SIL is an employer-absorbed cost</w:t>
      </w:r>
    </w:p>
    <w:p>
      <w:pPr>
        <w:spacing w:after="40" w:before="40"/>
        <w:ind w:left="320"/>
      </w:pPr>
      <w:r>
        <w:rPr>
          <w:color w:val="334155"/>
          <w:sz w:val="20"/>
          <w:szCs w:val="20"/>
        </w:rPr>
        <w:t xml:space="preserve">• D — Other (please specify rate divisor and billing trigger)</w:t>
      </w:r>
    </w:p>
    <w:p>
      <w:pPr>
        <w:pBdr>
          <w:bottom w:val="single" w:color="E2E8F0" w:sz="4"/>
        </w:pBdr>
        <w:spacing w:after="80" w:before="80"/>
      </w:pPr>
    </w:p>
    <w:p>
      <w:pPr>
        <w:spacing w:after="80" w:before="240"/>
      </w:pPr>
      <w:r>
        <w:rPr>
          <w:b/>
          <w:bCs/>
          <w:color w:val="94A3B8"/>
          <w:sz w:val="20"/>
          <w:szCs w:val="20"/>
        </w:rPr>
        <w:t xml:space="preserve">Q5  </w:t>
      </w:r>
      <w:r>
        <w:rPr>
          <w:color w:val="F59E0B"/>
          <w:sz w:val="18"/>
          <w:szCs w:val="18"/>
        </w:rPr>
        <w:t xml:space="preserve">● </w:t>
      </w:r>
      <w:r>
        <w:rPr>
          <w:b/>
          <w:bCs/>
          <w:color w:val="B45309"/>
          <w:sz w:val="18"/>
          <w:szCs w:val="18"/>
        </w:rPr>
        <w:t xml:space="preserve">Awaiting Answer  </w:t>
      </w:r>
      <w:r>
        <w:rPr>
          <w:i/>
          <w:iCs/>
          <w:color w:val="475569"/>
          <w:sz w:val="18"/>
          <w:szCs w:val="18"/>
        </w:rPr>
        <w:t xml:space="preserve">[Leave Management]</w:t>
      </w:r>
    </w:p>
    <w:p>
      <w:pPr>
        <w:pBdr>
          <w:left w:val="thick" w:color="F59E0B" w:sz="18" w:space="8"/>
        </w:pBdr>
        <w:spacing w:after="100" w:before="60"/>
        <w:ind w:left="160"/>
      </w:pPr>
      <w:r>
        <w:rPr>
          <w:b/>
          <w:bCs/>
          <w:color w:val="0F172A"/>
          <w:sz w:val="24"/>
          <w:szCs w:val="24"/>
        </w:rPr>
        <w:t xml:space="preserve">Which paid leave types should the system track beyond SIL?</w:t>
      </w:r>
    </w:p>
    <w:p>
      <w:pPr>
        <w:spacing w:after="120" w:before="60"/>
        <w:ind w:left="160"/>
      </w:pPr>
      <w:r>
        <w:rPr>
          <w:color w:val="475569"/>
          <w:sz w:val="20"/>
          <w:szCs w:val="20"/>
        </w:rPr>
        <w:t xml:space="preserve">The system currently only tracks Service Incentive Leave (SIL). Philippine labor law mandates additional leave types depending on the employees' situation. We need to know which of the following should be configured, and whether any of them are billable to the client or absorbed by the employer.</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Sick Leave (company-specific; not statutory unless client policy provides it)</w:t>
      </w:r>
    </w:p>
    <w:p>
      <w:pPr>
        <w:spacing w:after="40" w:before="40"/>
        <w:ind w:left="320"/>
      </w:pPr>
      <w:r>
        <w:rPr>
          <w:color w:val="334155"/>
          <w:sz w:val="20"/>
          <w:szCs w:val="20"/>
        </w:rPr>
        <w:t xml:space="preserve">• B — Maternity Leave (105 days paid, RA 11210 — employer files for SSS reimbursement)</w:t>
      </w:r>
    </w:p>
    <w:p>
      <w:pPr>
        <w:spacing w:after="40" w:before="40"/>
        <w:ind w:left="320"/>
      </w:pPr>
      <w:r>
        <w:rPr>
          <w:color w:val="334155"/>
          <w:sz w:val="20"/>
          <w:szCs w:val="20"/>
        </w:rPr>
        <w:t xml:space="preserve">• C — Paternity Leave (7 days paid, RA 8187)</w:t>
      </w:r>
    </w:p>
    <w:p>
      <w:pPr>
        <w:spacing w:after="40" w:before="40"/>
        <w:ind w:left="320"/>
      </w:pPr>
      <w:r>
        <w:rPr>
          <w:color w:val="334155"/>
          <w:sz w:val="20"/>
          <w:szCs w:val="20"/>
        </w:rPr>
        <w:t xml:space="preserve">• D — Solo Parent Leave (7 days, RA 8972)</w:t>
      </w:r>
    </w:p>
    <w:p>
      <w:pPr>
        <w:spacing w:after="40" w:before="40"/>
        <w:ind w:left="320"/>
      </w:pPr>
      <w:r>
        <w:rPr>
          <w:color w:val="334155"/>
          <w:sz w:val="20"/>
          <w:szCs w:val="20"/>
        </w:rPr>
        <w:t xml:space="preserve">• E — VAWC Leave (10 days, RA 9262 — for female employees who are victims)</w:t>
      </w:r>
    </w:p>
    <w:p>
      <w:pPr>
        <w:spacing w:after="40" w:before="40"/>
        <w:ind w:left="320"/>
      </w:pPr>
      <w:r>
        <w:rPr>
          <w:color w:val="334155"/>
          <w:sz w:val="20"/>
          <w:szCs w:val="20"/>
        </w:rPr>
        <w:t xml:space="preserve">• F — None of the above; SIL is sufficient for now</w:t>
      </w:r>
    </w:p>
    <w:p>
      <w:pPr>
        <w:pBdr>
          <w:bottom w:val="single" w:color="E2E8F0" w:sz="4"/>
        </w:pBdr>
        <w:spacing w:after="80" w:before="80"/>
      </w:pPr>
    </w:p>
    <w:p>
      <w:pPr>
        <w:spacing w:after="80" w:before="240"/>
      </w:pPr>
      <w:r>
        <w:rPr>
          <w:b/>
          <w:bCs/>
          <w:color w:val="94A3B8"/>
          <w:sz w:val="20"/>
          <w:szCs w:val="20"/>
        </w:rPr>
        <w:t xml:space="preserve">Q6  </w:t>
      </w:r>
      <w:r>
        <w:rPr>
          <w:color w:val="F59E0B"/>
          <w:sz w:val="18"/>
          <w:szCs w:val="18"/>
        </w:rPr>
        <w:t xml:space="preserve">● </w:t>
      </w:r>
      <w:r>
        <w:rPr>
          <w:b/>
          <w:bCs/>
          <w:color w:val="B45309"/>
          <w:sz w:val="18"/>
          <w:szCs w:val="18"/>
        </w:rPr>
        <w:t xml:space="preserve">Awaiting Answer  </w:t>
      </w:r>
      <w:r>
        <w:rPr>
          <w:i/>
          <w:iCs/>
          <w:color w:val="475569"/>
          <w:sz w:val="18"/>
          <w:szCs w:val="18"/>
        </w:rPr>
        <w:t xml:space="preserve">[Email / Notifications]</w:t>
      </w:r>
    </w:p>
    <w:p>
      <w:pPr>
        <w:pBdr>
          <w:left w:val="thick" w:color="F59E0B" w:sz="18" w:space="8"/>
        </w:pBdr>
        <w:spacing w:after="100" w:before="60"/>
        <w:ind w:left="160"/>
      </w:pPr>
      <w:r>
        <w:rPr>
          <w:b/>
          <w:bCs/>
          <w:color w:val="0F172A"/>
          <w:sz w:val="24"/>
          <w:szCs w:val="24"/>
        </w:rPr>
        <w:t xml:space="preserve">Should the email integration cover employee notifications, or billing invoices only?</w:t>
      </w:r>
    </w:p>
    <w:p>
      <w:pPr>
        <w:spacing w:after="120" w:before="60"/>
        <w:ind w:left="160"/>
      </w:pPr>
      <w:r>
        <w:rPr>
          <w:color w:val="475569"/>
          <w:sz w:val="20"/>
          <w:szCs w:val="20"/>
        </w:rPr>
        <w:t xml:space="preserve">The system currently uses email only to send billing invoices to the client contact (client.contactEmail). Expanding email to employees would add notifications such as leave approved/rejected, payslip posted, and OTP delivery. This changes the volume estimate and the sender configuration significantly.</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Billing invoices only (current scope); no employee-facing emails</w:t>
      </w:r>
    </w:p>
    <w:p>
      <w:pPr>
        <w:spacing w:after="40" w:before="40"/>
        <w:ind w:left="320"/>
      </w:pPr>
      <w:r>
        <w:rPr>
          <w:color w:val="334155"/>
          <w:sz w:val="20"/>
          <w:szCs w:val="20"/>
        </w:rPr>
        <w:t xml:space="preserve">• B — Add leave approval/rejection notifications to employees</w:t>
      </w:r>
    </w:p>
    <w:p>
      <w:pPr>
        <w:spacing w:after="40" w:before="40"/>
        <w:ind w:left="320"/>
      </w:pPr>
      <w:r>
        <w:rPr>
          <w:color w:val="334155"/>
          <w:sz w:val="20"/>
          <w:szCs w:val="20"/>
        </w:rPr>
        <w:t xml:space="preserve">• C — Add payslip-posted notifications to employees</w:t>
      </w:r>
    </w:p>
    <w:p>
      <w:pPr>
        <w:spacing w:after="40" w:before="40"/>
        <w:ind w:left="320"/>
      </w:pPr>
      <w:r>
        <w:rPr>
          <w:color w:val="334155"/>
          <w:sz w:val="20"/>
          <w:szCs w:val="20"/>
        </w:rPr>
        <w:t xml:space="preserve">• D — Add all of the above (leave, payslip, OTP via email instead of SMS)</w:t>
      </w:r>
    </w:p>
    <w:p>
      <w:pPr>
        <w:pBdr>
          <w:bottom w:val="single" w:color="E2E8F0" w:sz="4"/>
        </w:pBdr>
        <w:spacing w:after="80" w:before="80"/>
      </w:pPr>
    </w:p>
    <w:p>
      <w:pPr>
        <w:spacing w:after="60" w:before="300"/>
      </w:pPr>
      <w:r>
        <w:rPr>
          <w:b/>
          <w:bCs/>
          <w:color w:val="1E293B"/>
          <w:sz w:val="22"/>
          <w:szCs w:val="22"/>
        </w:rPr>
        <w:t xml:space="preserve">Q7</w:t>
      </w:r>
      <w:r>
        <w:rPr>
          <w:color w:val="B45309"/>
          <w:sz w:val="18"/>
          <w:szCs w:val="18"/>
        </w:rPr>
        <w:t xml:space="preserve">  ● </w:t>
      </w:r>
      <w:r>
        <w:rPr>
          <w:b/>
          <w:bCs/>
          <w:color w:val="B45309"/>
          <w:sz w:val="18"/>
          <w:szCs w:val="18"/>
        </w:rPr>
        <w:t xml:space="preserve">Awaiting Answer  </w:t>
      </w:r>
      <w:r>
        <w:rPr>
          <w:i/>
          <w:iCs/>
          <w:color w:val="475569"/>
          <w:sz w:val="18"/>
          <w:szCs w:val="18"/>
        </w:rPr>
        <w:t xml:space="preserve">[Billing]</w:t>
      </w:r>
    </w:p>
    <w:p>
      <w:pPr>
        <w:pBdr>
          <w:left w:val="thick" w:color="F59E0B" w:sz="18" w:space="8"/>
        </w:pBdr>
        <w:spacing w:after="100" w:before="60"/>
        <w:ind w:left="160"/>
      </w:pPr>
      <w:r>
        <w:rPr>
          <w:b/>
          <w:bCs/>
          <w:color w:val="0F172A"/>
          <w:sz w:val="24"/>
          <w:szCs w:val="24"/>
        </w:rPr>
        <w:t xml:space="preserve">Is the Admin Fee a fixed peso amount or a percentage of the gross bill?</w:t>
      </w:r>
    </w:p>
    <w:p>
      <w:pPr>
        <w:spacing w:after="120" w:before="60"/>
        <w:ind w:left="160"/>
      </w:pPr>
      <w:r>
        <w:rPr>
          <w:color w:val="475569"/>
          <w:sz w:val="20"/>
          <w:szCs w:val="20"/>
        </w:rPr>
        <w:t xml:space="preserve">The system stores adminFeeRate as a number on each client record. We need to confirm how it should be applied when computing the billing amount, so we can label the field correctly and wire up the calculation.</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Fixed peso amount per billing period (e.g., ₱5,000/month regardless of payroll total)</w:t>
      </w:r>
    </w:p>
    <w:p>
      <w:pPr>
        <w:spacing w:after="40" w:before="40"/>
        <w:ind w:left="320"/>
      </w:pPr>
      <w:r>
        <w:rPr>
          <w:color w:val="334155"/>
          <w:sz w:val="20"/>
          <w:szCs w:val="20"/>
        </w:rPr>
        <w:t xml:space="preserve">• B — Percentage of the gross bill (e.g., 15% applied on top of total resource cost)</w:t>
      </w:r>
    </w:p>
    <w:p>
      <w:pPr>
        <w:spacing w:after="40" w:before="40"/>
        <w:ind w:left="320"/>
      </w:pPr>
      <w:r>
        <w:rPr>
          <w:color w:val="334155"/>
          <w:sz w:val="20"/>
          <w:szCs w:val="20"/>
        </w:rPr>
        <w:t xml:space="preserve">• C — Varies by client — some are fixed, some are percentage</w:t>
      </w:r>
    </w:p>
    <w:p>
      <w:pPr>
        <w:pBdr>
          <w:bottom w:val="single" w:color="E2E8F0" w:sz="4"/>
        </w:pBdr>
        <w:spacing w:after="80" w:before="80"/>
      </w:pPr>
    </w:p>
    <w:p>
      <w:pPr>
        <w:spacing w:after="60" w:before="300"/>
      </w:pPr>
      <w:r>
        <w:rPr>
          <w:b/>
          <w:bCs/>
          <w:color w:val="1E293B"/>
          <w:sz w:val="22"/>
          <w:szCs w:val="22"/>
        </w:rPr>
        <w:t xml:space="preserve">Q8</w:t>
      </w:r>
      <w:r>
        <w:rPr>
          <w:color w:val="B45309"/>
          <w:sz w:val="18"/>
          <w:szCs w:val="18"/>
        </w:rPr>
        <w:t xml:space="preserve">  ● </w:t>
      </w:r>
      <w:r>
        <w:rPr>
          <w:b/>
          <w:bCs/>
          <w:color w:val="B45309"/>
          <w:sz w:val="18"/>
          <w:szCs w:val="18"/>
        </w:rPr>
        <w:t xml:space="preserve">Awaiting Answer  </w:t>
      </w:r>
      <w:r>
        <w:rPr>
          <w:i/>
          <w:iCs/>
          <w:color w:val="475569"/>
          <w:sz w:val="18"/>
          <w:szCs w:val="18"/>
        </w:rPr>
        <w:t xml:space="preserve">[Billing]</w:t>
      </w:r>
    </w:p>
    <w:p>
      <w:pPr>
        <w:pBdr>
          <w:left w:val="thick" w:color="F59E0B" w:sz="18" w:space="8"/>
        </w:pBdr>
        <w:spacing w:after="100" w:before="60"/>
        <w:ind w:left="160"/>
      </w:pPr>
      <w:r>
        <w:rPr>
          <w:b/>
          <w:bCs/>
          <w:color w:val="0F172A"/>
          <w:sz w:val="24"/>
          <w:szCs w:val="24"/>
        </w:rPr>
        <w:t xml:space="preserve">Should Billing Terms be a free-text field or a fixed dropdown?</w:t>
      </w:r>
    </w:p>
    <w:p>
      <w:pPr>
        <w:spacing w:after="120" w:before="60"/>
        <w:ind w:left="160"/>
      </w:pPr>
      <w:r>
        <w:rPr>
          <w:color w:val="475569"/>
          <w:sz w:val="20"/>
          <w:szCs w:val="20"/>
        </w:rPr>
        <w:t xml:space="preserve">The system currently allows any text for Billing Terms (e.g., "Net 30", "Due on receipt"). A dropdown would enforce consistency across client records and make reporting easier, but requires agreeing on standard options upfront.</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Keep as free text (current); each client can have custom terms</w:t>
      </w:r>
    </w:p>
    <w:p>
      <w:pPr>
        <w:spacing w:after="40" w:before="40"/>
        <w:ind w:left="320"/>
      </w:pPr>
      <w:r>
        <w:rPr>
          <w:color w:val="334155"/>
          <w:sz w:val="20"/>
          <w:szCs w:val="20"/>
        </w:rPr>
        <w:t xml:space="preserve">• B — Fixed dropdown; please list the standard options you use (e.g., Net 15, Net 30, Net 45, Due on receipt)</w:t>
      </w:r>
    </w:p>
    <w:p>
      <w:pPr>
        <w:pBdr>
          <w:bottom w:val="single" w:color="E2E8F0" w:sz="4"/>
        </w:pBdr>
        <w:spacing w:after="80" w:before="80"/>
      </w:pPr>
    </w:p>
    <w:p>
      <w:pPr>
        <w:spacing w:after="60" w:before="300"/>
      </w:pPr>
      <w:r>
        <w:rPr>
          <w:b/>
          <w:bCs/>
          <w:color w:val="1E293B"/>
          <w:sz w:val="22"/>
          <w:szCs w:val="22"/>
        </w:rPr>
        <w:t xml:space="preserve">Q9</w:t>
      </w:r>
      <w:r>
        <w:rPr>
          <w:color w:val="B45309"/>
          <w:sz w:val="18"/>
          <w:szCs w:val="18"/>
        </w:rPr>
        <w:t xml:space="preserve">  ● </w:t>
      </w:r>
      <w:r>
        <w:rPr>
          <w:b/>
          <w:bCs/>
          <w:color w:val="B45309"/>
          <w:sz w:val="18"/>
          <w:szCs w:val="18"/>
        </w:rPr>
        <w:t xml:space="preserve">Awaiting Answer  </w:t>
      </w:r>
      <w:r>
        <w:rPr>
          <w:i/>
          <w:iCs/>
          <w:color w:val="475569"/>
          <w:sz w:val="18"/>
          <w:szCs w:val="18"/>
        </w:rPr>
        <w:t xml:space="preserve">[Billing]</w:t>
      </w:r>
    </w:p>
    <w:p>
      <w:pPr>
        <w:pBdr>
          <w:left w:val="thick" w:color="F59E0B" w:sz="18" w:space="8"/>
        </w:pBdr>
        <w:spacing w:after="100" w:before="60"/>
        <w:ind w:left="160"/>
      </w:pPr>
      <w:r>
        <w:rPr>
          <w:b/>
          <w:bCs/>
          <w:color w:val="0F172A"/>
          <w:sz w:val="24"/>
          <w:szCs w:val="24"/>
        </w:rPr>
        <w:t xml:space="preserve">What does “semi-monthly” billing mean — one invoice on the 15th, or two invoices per month?</w:t>
      </w:r>
    </w:p>
    <w:p>
      <w:pPr>
        <w:spacing w:after="120" w:before="60"/>
        <w:ind w:left="160"/>
      </w:pPr>
      <w:r>
        <w:rPr>
          <w:color w:val="475569"/>
          <w:sz w:val="20"/>
          <w:szCs w:val="20"/>
        </w:rPr>
        <w:t xml:space="preserve">The system has a billing cycle option called EVERY_15TH. Before we add a "semi-monthly" label or adjust the billing generation logic, we need to confirm what cadence is expected. Two invoices per month would require generating and tracking two separate billing records each month per client.</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One invoice per month, issued on the 15th</w:t>
      </w:r>
    </w:p>
    <w:p>
      <w:pPr>
        <w:spacing w:after="40" w:before="40"/>
        <w:ind w:left="320"/>
      </w:pPr>
      <w:r>
        <w:rPr>
          <w:color w:val="334155"/>
          <w:sz w:val="20"/>
          <w:szCs w:val="20"/>
        </w:rPr>
        <w:t xml:space="preserve">• B — Two invoices per month: one on the 15th, one at month-end (e.g., the 30th or last day)</w:t>
      </w:r>
    </w:p>
    <w:p>
      <w:pPr>
        <w:spacing w:after="40" w:before="40"/>
        <w:ind w:left="320"/>
      </w:pPr>
      <w:r>
        <w:rPr>
          <w:color w:val="334155"/>
          <w:sz w:val="20"/>
          <w:szCs w:val="20"/>
        </w:rPr>
        <w:t xml:space="preserve">• C — Other — please describe</w:t>
      </w:r>
    </w:p>
    <w:p>
      <w:pPr>
        <w:pBdr>
          <w:bottom w:val="single" w:color="E2E8F0" w:sz="4"/>
        </w:pBdr>
        <w:spacing w:after="80" w:before="80"/>
      </w:pPr>
    </w:p>
    <w:p>
      <w:pPr>
        <w:spacing w:after="60" w:before="300"/>
      </w:pPr>
      <w:r>
        <w:rPr>
          <w:b/>
          <w:bCs/>
          <w:color w:val="1E293B"/>
          <w:sz w:val="22"/>
          <w:szCs w:val="22"/>
        </w:rPr>
        <w:t xml:space="preserve">Q10</w:t>
      </w:r>
      <w:r>
        <w:rPr>
          <w:color w:val="B45309"/>
          <w:sz w:val="18"/>
          <w:szCs w:val="18"/>
        </w:rPr>
        <w:t xml:space="preserve">  ● </w:t>
      </w:r>
      <w:r>
        <w:rPr>
          <w:b/>
          <w:bCs/>
          <w:color w:val="B45309"/>
          <w:sz w:val="18"/>
          <w:szCs w:val="18"/>
        </w:rPr>
        <w:t xml:space="preserve">Awaiting Answer  </w:t>
      </w:r>
      <w:r>
        <w:rPr>
          <w:i/>
          <w:iCs/>
          <w:color w:val="475569"/>
          <w:sz w:val="18"/>
          <w:szCs w:val="18"/>
        </w:rPr>
        <w:t xml:space="preserve">[Billing]</w:t>
      </w:r>
    </w:p>
    <w:p>
      <w:pPr>
        <w:pBdr>
          <w:left w:val="thick" w:color="F59E0B" w:sz="18" w:space="8"/>
        </w:pBdr>
        <w:spacing w:after="100" w:before="60"/>
        <w:ind w:left="160"/>
      </w:pPr>
      <w:r>
        <w:rPr>
          <w:b/>
          <w:bCs/>
          <w:color w:val="0F172A"/>
          <w:sz w:val="24"/>
          <w:szCs w:val="24"/>
        </w:rPr>
        <w:t xml:space="preserve">Is the EWT (Expanded Withholding Tax) rate always 2%, or does it vary by client?</w:t>
      </w:r>
    </w:p>
    <w:p>
      <w:pPr>
        <w:spacing w:after="120" w:before="60"/>
        <w:ind w:left="160"/>
      </w:pPr>
      <w:r>
        <w:rPr>
          <w:color w:val="475569"/>
          <w:sz w:val="20"/>
          <w:szCs w:val="20"/>
        </w:rPr>
        <w:t xml:space="preserve">The system flags each client as subject to EWT (hasEwt checkbox). The EWT rate is not yet stored per client — it is currently assumed to be 2% (professional services rate). If different clients use different rates (e.g., 10% for rental), we should add a configurable EWT rate field to the client record before billing calculations are automated.</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Always 2% for all our clients (professional services)</w:t>
      </w:r>
    </w:p>
    <w:p>
      <w:pPr>
        <w:spacing w:after="40" w:before="40"/>
        <w:ind w:left="320"/>
      </w:pPr>
      <w:r>
        <w:rPr>
          <w:color w:val="334155"/>
          <w:sz w:val="20"/>
          <w:szCs w:val="20"/>
        </w:rPr>
        <w:t xml:space="preserve">• B — Varies by client — please advise which rates apply and to which clients</w:t>
      </w:r>
    </w:p>
    <w:p>
      <w:pPr>
        <w:spacing w:after="40" w:before="40"/>
        <w:ind w:left="320"/>
      </w:pPr>
      <w:r>
        <w:rPr>
          <w:color w:val="334155"/>
          <w:sz w:val="20"/>
          <w:szCs w:val="20"/>
        </w:rPr>
        <w:t xml:space="preserve">• C — We do not use EWT at all; the checkbox can be removed</w:t>
      </w:r>
    </w:p>
    <w:p>
      <w:pPr>
        <w:pBdr>
          <w:bottom w:val="single" w:color="E2E8F0" w:sz="4"/>
        </w:pBdr>
        <w:spacing w:after="80" w:before="80"/>
      </w:pPr>
    </w:p>
    <w:p>
      <w:pPr>
        <w:spacing w:after="60" w:before="300"/>
      </w:pPr>
      <w:r>
        <w:rPr>
          <w:b/>
          <w:bCs/>
          <w:color w:val="1E293B"/>
          <w:sz w:val="22"/>
          <w:szCs w:val="22"/>
        </w:rPr>
        <w:t xml:space="preserve">Q11</w:t>
      </w:r>
      <w:r>
        <w:rPr>
          <w:color w:val="B45309"/>
          <w:sz w:val="18"/>
          <w:szCs w:val="18"/>
        </w:rPr>
        <w:t xml:space="preserve">  ● </w:t>
      </w:r>
      <w:r>
        <w:rPr>
          <w:b/>
          <w:bCs/>
          <w:color w:val="B45309"/>
          <w:sz w:val="18"/>
          <w:szCs w:val="18"/>
        </w:rPr>
        <w:t xml:space="preserve">Awaiting Answer  </w:t>
      </w:r>
      <w:r>
        <w:rPr>
          <w:i/>
          <w:iCs/>
          <w:color w:val="475569"/>
          <w:sz w:val="18"/>
          <w:szCs w:val="18"/>
        </w:rPr>
        <w:t xml:space="preserve">[Billing]</w:t>
      </w:r>
    </w:p>
    <w:p>
      <w:pPr>
        <w:pBdr>
          <w:left w:val="thick" w:color="F59E0B" w:sz="18" w:space="8"/>
        </w:pBdr>
        <w:spacing w:after="100" w:before="60"/>
        <w:ind w:left="160"/>
      </w:pPr>
      <w:r>
        <w:rPr>
          <w:b/>
          <w:bCs/>
          <w:color w:val="0F172A"/>
          <w:sz w:val="24"/>
          <w:szCs w:val="24"/>
        </w:rPr>
        <w:t xml:space="preserve">How should VAT be applied when a client is marked as Vatable?</w:t>
      </w:r>
    </w:p>
    <w:p>
      <w:pPr>
        <w:spacing w:after="120" w:before="60"/>
        <w:ind w:left="160"/>
      </w:pPr>
      <w:r>
        <w:rPr>
          <w:color w:val="475569"/>
          <w:sz w:val="20"/>
          <w:szCs w:val="20"/>
        </w:rPr>
        <w:t xml:space="preserve">The system stores an isVatable flag on each client record. Before we wire up billing calculations, we need to confirm the exact VAT mechanics so the generated invoice computes the correct gross-to-net figures.</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Add 12% VAT on top of the gross bill (e.g., ₱100,000 gross → ₱112,000 total due)</w:t>
      </w:r>
    </w:p>
    <w:p>
      <w:pPr>
        <w:spacing w:after="40" w:before="40"/>
        <w:ind w:left="320"/>
      </w:pPr>
      <w:r>
        <w:rPr>
          <w:color w:val="334155"/>
          <w:sz w:val="20"/>
          <w:szCs w:val="20"/>
        </w:rPr>
        <w:t xml:space="preserve">• B — VAT is already included in the agreed billing amount (VAT-inclusive; we just display it as a breakdown)</w:t>
      </w:r>
    </w:p>
    <w:p>
      <w:pPr>
        <w:spacing w:after="40" w:before="40"/>
        <w:ind w:left="320"/>
      </w:pPr>
      <w:r>
        <w:rPr>
          <w:color w:val="334155"/>
          <w:sz w:val="20"/>
          <w:szCs w:val="20"/>
        </w:rPr>
        <w:t xml:space="preserve">• C — VAT is computed but the client pays the gross amount; VAT is our output tax, not collected separately</w:t>
      </w:r>
    </w:p>
    <w:p>
      <w:pPr>
        <w:spacing w:after="40" w:before="40"/>
        <w:ind w:left="320"/>
      </w:pPr>
      <w:r>
        <w:rPr>
          <w:color w:val="334155"/>
          <w:sz w:val="20"/>
          <w:szCs w:val="20"/>
        </w:rPr>
        <w:t xml:space="preserve">• D — Other — please describe how you currently handle VAT on invoices</w:t>
      </w:r>
    </w:p>
    <w:p>
      <w:pPr>
        <w:pBdr>
          <w:bottom w:val="single" w:color="E2E8F0" w:sz="4"/>
        </w:pBdr>
        <w:spacing w:after="80" w:before="80"/>
      </w:pPr>
    </w:p>
    <w:p>
      <w:pPr>
        <w:spacing w:after="60" w:before="300"/>
      </w:pPr>
      <w:r>
        <w:rPr>
          <w:b/>
          <w:bCs/>
          <w:color w:val="1E293B"/>
          <w:sz w:val="22"/>
          <w:szCs w:val="22"/>
        </w:rPr>
        <w:t xml:space="preserve">Q12</w:t>
      </w:r>
      <w:r>
        <w:rPr>
          <w:color w:val="B45309"/>
          <w:sz w:val="18"/>
          <w:szCs w:val="18"/>
        </w:rPr>
        <w:t xml:space="preserve">  ● </w:t>
      </w:r>
      <w:r>
        <w:rPr>
          <w:b/>
          <w:bCs/>
          <w:color w:val="B45309"/>
          <w:sz w:val="18"/>
          <w:szCs w:val="18"/>
        </w:rPr>
        <w:t xml:space="preserve">Awaiting Answer  </w:t>
      </w:r>
      <w:r>
        <w:rPr>
          <w:i/>
          <w:iCs/>
          <w:color w:val="475569"/>
          <w:sz w:val="18"/>
          <w:szCs w:val="18"/>
        </w:rPr>
        <w:t xml:space="preserve">[Billing]</w:t>
      </w:r>
    </w:p>
    <w:p>
      <w:pPr>
        <w:pBdr>
          <w:left w:val="thick" w:color="F59E0B" w:sz="18" w:space="8"/>
        </w:pBdr>
        <w:spacing w:after="100" w:before="60"/>
        <w:ind w:left="160"/>
      </w:pPr>
      <w:r>
        <w:rPr>
          <w:b/>
          <w:bCs/>
          <w:color w:val="0F172A"/>
          <w:sz w:val="24"/>
          <w:szCs w:val="24"/>
        </w:rPr>
        <w:t xml:space="preserve">How should EWT (Expanded Withholding Tax) affect the amount the client actually pays?</w:t>
      </w:r>
    </w:p>
    <w:p>
      <w:pPr>
        <w:spacing w:after="120" w:before="60"/>
        <w:ind w:left="160"/>
      </w:pPr>
      <w:r>
        <w:rPr>
          <w:color w:val="475569"/>
          <w:sz w:val="20"/>
          <w:szCs w:val="20"/>
        </w:rPr>
        <w:t xml:space="preserve">The system stores a hasEwt flag on each client record. EWT is typically withheld by the client from the gross bill and remitted to BIR on our behalf. We need to confirm the payment flow so the system can compute the correct "net collectible" and track EWT certificates (BIR Form 2307).</w:t>
      </w:r>
    </w:p>
    <w:p>
      <w:pPr>
        <w:spacing w:after="40" w:before="60"/>
        <w:ind w:left="160"/>
      </w:pPr>
      <w:r>
        <w:rPr>
          <w:b/>
          <w:bCs/>
          <w:color w:val="475569"/>
          <w:sz w:val="20"/>
          <w:szCs w:val="20"/>
        </w:rPr>
        <w:t xml:space="preserve">Options:</w:t>
      </w:r>
    </w:p>
    <w:p>
      <w:pPr>
        <w:spacing w:after="40" w:before="40"/>
        <w:ind w:left="320"/>
      </w:pPr>
      <w:r>
        <w:rPr>
          <w:color w:val="334155"/>
          <w:sz w:val="20"/>
          <w:szCs w:val="20"/>
        </w:rPr>
        <w:t xml:space="preserve">• A — Client deducts EWT from the amount they remit to us (we receive gross minus EWT; they give us a 2307)</w:t>
      </w:r>
    </w:p>
    <w:p>
      <w:pPr>
        <w:spacing w:after="40" w:before="40"/>
        <w:ind w:left="320"/>
      </w:pPr>
      <w:r>
        <w:rPr>
          <w:color w:val="334155"/>
          <w:sz w:val="20"/>
          <w:szCs w:val="20"/>
        </w:rPr>
        <w:t xml:space="preserve">• B — We collect the full gross amount; the client files and remits EWT separately — we do not net it out of our receivable</w:t>
      </w:r>
    </w:p>
    <w:p>
      <w:pPr>
        <w:spacing w:after="40" w:before="40"/>
        <w:ind w:left="320"/>
      </w:pPr>
      <w:r>
        <w:rPr>
          <w:color w:val="334155"/>
          <w:sz w:val="20"/>
          <w:szCs w:val="20"/>
        </w:rPr>
        <w:t xml:space="preserve">• C — EWT is not applicable to any of our clients; the hasEwt flag can be removed or hidden</w:t>
      </w:r>
    </w:p>
    <w:p>
      <w:pPr>
        <w:pBdr>
          <w:bottom w:val="single" w:color="E2E8F0" w:sz="4"/>
        </w:pBdr>
        <w:spacing w:after="80" w:before="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2026-09-11T14:28:29.076Z</dcterms:created>
  <dcterms:modified xsi:type="dcterms:W3CDTF">2026-09-11T14:28:29.090Z</dcterms:modified>
</cp:coreProperties>
</file>

<file path=docProps/custom.xml><?xml version="1.0" encoding="utf-8"?>
<Properties xmlns="http://schemas.openxmlformats.org/officeDocument/2006/custom-properties" xmlns:vt="http://schemas.openxmlformats.org/officeDocument/2006/docPropsVTypes"/>
</file>