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CABC" w14:textId="6FB39D17" w:rsidR="00AE3788" w:rsidRPr="00AE3788" w:rsidRDefault="00AE3788" w:rsidP="00AE3788">
      <w:pPr>
        <w:jc w:val="center"/>
        <w:rPr>
          <w:b/>
          <w:bCs/>
        </w:rPr>
      </w:pPr>
      <w:r w:rsidRPr="00AE3788">
        <w:rPr>
          <w:b/>
          <w:bCs/>
        </w:rPr>
        <w:t>AXISONE COFFEE - THE INTELLIGENCE LAYER</w:t>
      </w:r>
    </w:p>
    <w:p w14:paraId="206B77F3" w14:textId="77777777" w:rsidR="00AE3788" w:rsidRDefault="00AE3788" w:rsidP="00AE3788"/>
    <w:p w14:paraId="55E55D3F" w14:textId="67E773F7" w:rsidR="00AE3788" w:rsidRPr="00AE3788" w:rsidRDefault="00AE3788" w:rsidP="00AE3788">
      <w:pPr>
        <w:jc w:val="center"/>
        <w:rPr>
          <w:b/>
          <w:bCs/>
        </w:rPr>
      </w:pPr>
      <w:r w:rsidRPr="00AE3788">
        <w:rPr>
          <w:b/>
          <w:bCs/>
        </w:rPr>
        <w:t>LA TESIS ESTRATÉGICA Y EL PROBLEMA GLOBAL</w:t>
      </w:r>
    </w:p>
    <w:p w14:paraId="5B372E06" w14:textId="77777777" w:rsidR="00AE3788" w:rsidRDefault="00AE3788" w:rsidP="00AE3788"/>
    <w:p w14:paraId="6EED8AD9" w14:textId="0650E17F" w:rsidR="00AE3788" w:rsidRDefault="00AE3788" w:rsidP="00AE3788">
      <w:r>
        <w:t>1. El Cambio de Paradigma: Del Café como "</w:t>
      </w:r>
      <w:proofErr w:type="spellStart"/>
      <w:r>
        <w:t>Commodity</w:t>
      </w:r>
      <w:proofErr w:type="spellEnd"/>
      <w:r>
        <w:t>" al Café como "Activo Digital"</w:t>
      </w:r>
    </w:p>
    <w:p w14:paraId="29F48B8A" w14:textId="77777777" w:rsidR="00AE3788" w:rsidRDefault="00AE3788" w:rsidP="00AE3788">
      <w:r>
        <w:t>En el mercado actual de café de especialidad, la calidad en taza ya no es suficiente. Los compradores globales (Europa, USA, Asia) ahora exigen **Certeza**. La incertidumbre sobre el origen, el cumplimiento ambiental y la consistencia técnica es el mayor cuello de botella para las exportaciones de alto valor.</w:t>
      </w:r>
    </w:p>
    <w:p w14:paraId="2599E568" w14:textId="77777777" w:rsidR="00AE3788" w:rsidRDefault="00AE3788" w:rsidP="00AE3788"/>
    <w:p w14:paraId="1C028A12" w14:textId="3558B8BA" w:rsidR="00AE3788" w:rsidRDefault="00AE3788" w:rsidP="00AE3788">
      <w:r>
        <w:t>2. El Factor Crítico: La Regulación EUDR 2025</w:t>
      </w:r>
    </w:p>
    <w:p w14:paraId="660949AC" w14:textId="48A3BCE9" w:rsidR="00AE3788" w:rsidRDefault="00AE3788" w:rsidP="00AE3788">
      <w:r>
        <w:t xml:space="preserve">A partir de diciembre de 2024, la Unión Europea exige que cada saco de café cuente con una declaración de *Due </w:t>
      </w:r>
      <w:proofErr w:type="spellStart"/>
      <w:r>
        <w:t>Diligence</w:t>
      </w:r>
      <w:proofErr w:type="spellEnd"/>
      <w:r>
        <w:t>* que incluya la georreferenciación exacta (polígonos WGS84</w:t>
      </w:r>
      <w:r>
        <w:t>)</w:t>
      </w:r>
      <w:r>
        <w:t xml:space="preserve"> Nuestra infraestructura ya está lista para </w:t>
      </w:r>
      <w:r>
        <w:t xml:space="preserve">admitir y </w:t>
      </w:r>
      <w:r>
        <w:t>emitir estos certificados de cumplimiento de forma inmutable.</w:t>
      </w:r>
    </w:p>
    <w:p w14:paraId="0D5C2F71" w14:textId="77777777" w:rsidR="00AE3788" w:rsidRDefault="00AE3788" w:rsidP="00AE3788"/>
    <w:p w14:paraId="2494C15E" w14:textId="4C932158" w:rsidR="00AE3788" w:rsidRDefault="00AE3788" w:rsidP="00AE3788">
      <w:r>
        <w:t>3. La Brecha de la "Alquimia"</w:t>
      </w:r>
    </w:p>
    <w:p w14:paraId="79CAF947" w14:textId="16DDC747" w:rsidR="00AE3788" w:rsidRDefault="00AE3788" w:rsidP="00AE3788">
      <w:r>
        <w:t>La mayoría de la trazabilidad actual es "romántica" (fotos del productor y el nombre de la finca). **AXISONE</w:t>
      </w:r>
      <w:r>
        <w:t xml:space="preserve"> Coffee</w:t>
      </w:r>
      <w:r>
        <w:t>** cierra la brecha técnica capturando variables fisicoquímicas reales:</w:t>
      </w:r>
    </w:p>
    <w:p w14:paraId="7ACA1997" w14:textId="77777777" w:rsidR="00AE3788" w:rsidRDefault="00AE3788" w:rsidP="00AE3788">
      <w:r>
        <w:t xml:space="preserve">*   **pH inicial y </w:t>
      </w:r>
      <w:proofErr w:type="gramStart"/>
      <w:r>
        <w:t>final.*</w:t>
      </w:r>
      <w:proofErr w:type="gramEnd"/>
      <w:r>
        <w:t>*</w:t>
      </w:r>
    </w:p>
    <w:p w14:paraId="3644BF5A" w14:textId="77777777" w:rsidR="00AE3788" w:rsidRDefault="00AE3788" w:rsidP="00AE3788">
      <w:r>
        <w:t>*   **Grados Brix (concentración de azúcares</w:t>
      </w:r>
      <w:proofErr w:type="gramStart"/>
      <w:r>
        <w:t>).*</w:t>
      </w:r>
      <w:proofErr w:type="gramEnd"/>
      <w:r>
        <w:t>*</w:t>
      </w:r>
    </w:p>
    <w:p w14:paraId="066D9F2A" w14:textId="77777777" w:rsidR="00AE3788" w:rsidRDefault="00AE3788" w:rsidP="00AE3788">
      <w:r>
        <w:t xml:space="preserve">*   **Curvas térmicas de </w:t>
      </w:r>
      <w:proofErr w:type="gramStart"/>
      <w:r>
        <w:t>fermentación.*</w:t>
      </w:r>
      <w:proofErr w:type="gramEnd"/>
      <w:r>
        <w:t>*</w:t>
      </w:r>
    </w:p>
    <w:p w14:paraId="367FBBF7" w14:textId="77777777" w:rsidR="00AE3788" w:rsidRDefault="00AE3788" w:rsidP="00AE3788">
      <w:r>
        <w:t xml:space="preserve">*   **Protocolos de </w:t>
      </w:r>
      <w:proofErr w:type="spellStart"/>
      <w:r>
        <w:t>Tostión</w:t>
      </w:r>
      <w:proofErr w:type="spellEnd"/>
      <w:r>
        <w:t xml:space="preserve"> </w:t>
      </w:r>
      <w:proofErr w:type="gramStart"/>
      <w:r>
        <w:t>Inteligente.*</w:t>
      </w:r>
      <w:proofErr w:type="gramEnd"/>
      <w:r>
        <w:t>*</w:t>
      </w:r>
    </w:p>
    <w:p w14:paraId="7E419BE6" w14:textId="4580667C" w:rsidR="00AE3788" w:rsidRDefault="00AE3788" w:rsidP="00AE3788"/>
    <w:p w14:paraId="3CB355D8" w14:textId="5532BAEB" w:rsidR="00AE3788" w:rsidRPr="00AE3788" w:rsidRDefault="00AE3788" w:rsidP="00AE3788">
      <w:pPr>
        <w:jc w:val="center"/>
        <w:rPr>
          <w:b/>
          <w:bCs/>
        </w:rPr>
      </w:pPr>
      <w:r w:rsidRPr="00AE3788">
        <w:rPr>
          <w:b/>
          <w:bCs/>
        </w:rPr>
        <w:t>LA SOLUCIÓN TÉCNICA Y LA VENTAJA COMPETITIVA</w:t>
      </w:r>
    </w:p>
    <w:p w14:paraId="46F12020" w14:textId="77777777" w:rsidR="00AE3788" w:rsidRDefault="00AE3788" w:rsidP="00AE3788"/>
    <w:p w14:paraId="2B6A519B" w14:textId="1639B831" w:rsidR="00AE3788" w:rsidRDefault="00AE3788" w:rsidP="00AE3788">
      <w:r>
        <w:t>4. AXISONE: La Infraestructura de Confianza</w:t>
      </w:r>
    </w:p>
    <w:p w14:paraId="28C962F4" w14:textId="77777777" w:rsidR="00AE3788" w:rsidRDefault="00AE3788" w:rsidP="00AE3788">
      <w:r>
        <w:t>No somos un software de gestión agrícola; somos la **Capa de Inteligencia** que viaja con el café. Nuestra solución se basa en tres pilares de infraestructura:</w:t>
      </w:r>
    </w:p>
    <w:p w14:paraId="50E5F498" w14:textId="77777777" w:rsidR="00AE3788" w:rsidRDefault="00AE3788" w:rsidP="00AE3788"/>
    <w:p w14:paraId="20E54FC6" w14:textId="3F5BFC14" w:rsidR="00AE3788" w:rsidRDefault="00AE3788" w:rsidP="00AE3788">
      <w:r>
        <w:t>A. El Registro de Nacimiento Digital</w:t>
      </w:r>
    </w:p>
    <w:p w14:paraId="18322FA1" w14:textId="77777777" w:rsidR="00AE3788" w:rsidRDefault="00AE3788" w:rsidP="00AE3788">
      <w:r>
        <w:lastRenderedPageBreak/>
        <w:t>Cada lote genera un folio único inalterable desde el primer segundo del proceso. Esto elimina el "beneficio de la duda" en las negociaciones comerciales.</w:t>
      </w:r>
    </w:p>
    <w:p w14:paraId="5859FF04" w14:textId="77777777" w:rsidR="00AE3788" w:rsidRDefault="00AE3788" w:rsidP="00AE3788"/>
    <w:p w14:paraId="0F9919E4" w14:textId="46E261A8" w:rsidR="00AE3788" w:rsidRDefault="00AE3788" w:rsidP="00AE3788">
      <w:r>
        <w:t>B. El Pasaporte Digital (Certificación Inmutable)</w:t>
      </w:r>
    </w:p>
    <w:p w14:paraId="7F8306B5" w14:textId="77777777" w:rsidR="00AE3788" w:rsidRDefault="00AE3788" w:rsidP="00AE3788">
      <w:r>
        <w:t>Mediante un código QR dinámico, cualquier comprador en el mundo puede acceder al ADN completo del café:</w:t>
      </w:r>
    </w:p>
    <w:p w14:paraId="60A54783" w14:textId="77777777" w:rsidR="00AE3788" w:rsidRDefault="00AE3788" w:rsidP="00AE3788">
      <w:r>
        <w:t>*   Mapa satelital del lote (Cumplimiento EUDR).</w:t>
      </w:r>
    </w:p>
    <w:p w14:paraId="3FB54CDF" w14:textId="77777777" w:rsidR="00AE3788" w:rsidRDefault="00AE3788" w:rsidP="00AE3788">
      <w:r>
        <w:t xml:space="preserve">*   Análisis físico y sensorial (SCA </w:t>
      </w:r>
      <w:proofErr w:type="spellStart"/>
      <w:r>
        <w:t>Protocols</w:t>
      </w:r>
      <w:proofErr w:type="spellEnd"/>
      <w:r>
        <w:t>).</w:t>
      </w:r>
    </w:p>
    <w:p w14:paraId="2952F083" w14:textId="77777777" w:rsidR="00AE3788" w:rsidRDefault="00AE3788" w:rsidP="00AE3788">
      <w:r>
        <w:t>*   Datos de "Alquimia" (Fisicoquímica de fermentación).</w:t>
      </w:r>
    </w:p>
    <w:p w14:paraId="6DE1A1D6" w14:textId="77777777" w:rsidR="00AE3788" w:rsidRDefault="00AE3788" w:rsidP="00AE3788"/>
    <w:p w14:paraId="040A7D31" w14:textId="75C9546D" w:rsidR="00AE3788" w:rsidRDefault="00AE3788" w:rsidP="00AE3788">
      <w:r>
        <w:t xml:space="preserve">C. </w:t>
      </w:r>
      <w:proofErr w:type="spellStart"/>
      <w:r>
        <w:t>Roast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21716A63" w14:textId="77777777" w:rsidR="00AE3788" w:rsidRDefault="00AE3788" w:rsidP="00AE3788">
      <w:r>
        <w:t>Integramos la data de campo con el laboratorio de tueste, permitiendo que el comprador replique el perfil ideal con precisión quirúrgica.</w:t>
      </w:r>
    </w:p>
    <w:p w14:paraId="170B2A8A" w14:textId="77777777" w:rsidR="00AE3788" w:rsidRDefault="00AE3788" w:rsidP="00AE3788"/>
    <w:p w14:paraId="226BAA0E" w14:textId="47B8D71A" w:rsidR="00AE3788" w:rsidRDefault="00AE3788" w:rsidP="00AE3788">
      <w:r>
        <w:t>5. ¿Por qué AXISONE para un Exportador/Comercial?</w:t>
      </w:r>
    </w:p>
    <w:p w14:paraId="17679E39" w14:textId="77777777" w:rsidR="00AE3788" w:rsidRDefault="00AE3788" w:rsidP="00AE3788">
      <w:r>
        <w:t>Para un comercial que busca abrir mercado en España o cualquier destino de alto valor, AXISONE es la llave que abre la puerta:</w:t>
      </w:r>
    </w:p>
    <w:p w14:paraId="7D2DC0F4" w14:textId="77777777" w:rsidR="00AE3788" w:rsidRDefault="00AE3788" w:rsidP="00AE3788">
      <w:r>
        <w:t xml:space="preserve">1.  **Elimina la Fricción Aduanera**: El certificado EUDR </w:t>
      </w:r>
      <w:proofErr w:type="spellStart"/>
      <w:r>
        <w:t>pre-validado</w:t>
      </w:r>
      <w:proofErr w:type="spellEnd"/>
      <w:r>
        <w:t xml:space="preserve"> reduce tiempos y costos en puerto.</w:t>
      </w:r>
    </w:p>
    <w:p w14:paraId="5F503F15" w14:textId="77777777" w:rsidR="00AE3788" w:rsidRDefault="00AE3788" w:rsidP="00AE3788">
      <w:r>
        <w:t>2.  **Justifica el Sobreprecio (Premium)**: La data técnica (Alquimia) permite vender el café no por "nombre", sino por "ciencia y consistencia".</w:t>
      </w:r>
    </w:p>
    <w:p w14:paraId="2490FEF1" w14:textId="77777777" w:rsidR="00AE3788" w:rsidRDefault="00AE3788" w:rsidP="00AE3788">
      <w:r>
        <w:t>3.  **Fidelización de Tostadores**: Al entregar un Pasaporte Digital, el tostador recibe una herramienta de marketing lista para el consumidor final.</w:t>
      </w:r>
    </w:p>
    <w:p w14:paraId="6991361F" w14:textId="77777777" w:rsidR="00AE3788" w:rsidRDefault="00AE3788" w:rsidP="00AE3788"/>
    <w:p w14:paraId="02D6238C" w14:textId="3E73C732" w:rsidR="00AE3788" w:rsidRDefault="00AE3788" w:rsidP="00AE3788">
      <w:r>
        <w:t>6</w:t>
      </w:r>
      <w:r>
        <w:t xml:space="preserve">. Horizonte 2026: World </w:t>
      </w:r>
      <w:proofErr w:type="spellStart"/>
      <w:r>
        <w:t>of</w:t>
      </w:r>
      <w:proofErr w:type="spellEnd"/>
      <w:r>
        <w:t xml:space="preserve"> Coffee Panamá</w:t>
      </w:r>
    </w:p>
    <w:p w14:paraId="6C1E74FE" w14:textId="77777777" w:rsidR="00AE3788" w:rsidRDefault="00AE3788" w:rsidP="00AE3788">
      <w:r>
        <w:t>Estamos construyendo el estándar que se presentará ante el mundo en Panamá 2026. Los aliados que se suban hoy a la infraestructura AXISONE serán los líderes de la **Quinta Ola del Café**.</w:t>
      </w:r>
    </w:p>
    <w:p w14:paraId="677B2AE3" w14:textId="77777777" w:rsidR="00AE3788" w:rsidRDefault="00AE3788" w:rsidP="00AE3788"/>
    <w:p w14:paraId="0E5FBB65" w14:textId="766DC45A" w:rsidR="00AE3788" w:rsidRDefault="00AE3788" w:rsidP="00AE3788">
      <w:pPr>
        <w:jc w:val="center"/>
      </w:pPr>
      <w:hyperlink r:id="rId4" w:history="1">
        <w:r w:rsidRPr="004E6CA5">
          <w:rPr>
            <w:rStyle w:val="Hipervnculo"/>
          </w:rPr>
          <w:t>www.axisonecoffee.com</w:t>
        </w:r>
      </w:hyperlink>
      <w:r>
        <w:t xml:space="preserve"> / </w:t>
      </w:r>
      <w:r>
        <w:t>Pereira, Risaralda, Colombia.</w:t>
      </w:r>
    </w:p>
    <w:sectPr w:rsidR="00AE37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88"/>
    <w:rsid w:val="006E7476"/>
    <w:rsid w:val="009760AD"/>
    <w:rsid w:val="00A1704C"/>
    <w:rsid w:val="00A420C8"/>
    <w:rsid w:val="00AE3788"/>
    <w:rsid w:val="00E82B85"/>
    <w:rsid w:val="00FF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53E1C"/>
  <w15:chartTrackingRefBased/>
  <w15:docId w15:val="{6A30FFC8-D2EB-43CE-9401-FB83623F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7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7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7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7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78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37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3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xisonecoffe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465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mouselabco@gmail.com</dc:creator>
  <cp:keywords/>
  <dc:description/>
  <cp:lastModifiedBy>mouselabco@gmail.com</cp:lastModifiedBy>
  <cp:revision>1</cp:revision>
  <dcterms:created xsi:type="dcterms:W3CDTF">2026-04-27T16:26:00Z</dcterms:created>
  <dcterms:modified xsi:type="dcterms:W3CDTF">2026-04-27T16:33:00Z</dcterms:modified>
</cp:coreProperties>
</file>