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bookmarkStart w:id="38" w:name="informe-ejecutivo"/>
    <w:p>
      <w:pPr>
        <w:pStyle w:val="Heading1"/>
      </w:pPr>
      <w:r>
        <w:t xml:space="preserve">INFORME EJECUTIVO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Sistema de Realidad Aumentada (RA) e Inteligencia Artificial (IA) para la Gestión de Plagas, Enfermedades y Pesticidas en el Cultivo de Arroz en el Meta, Colombia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Julio Vargas-Riaño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Febrero 2026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informe presenta un análisis integral y comparativo (benchmarking) de modelos de Inteligencia Artificial (IA) y Visión por Computadora orientados a la detección automática de plagas y enfermedades en el cultivo de arroz, con énfasis en la viabilidad técnica para dispositivos móviles de gama de entrada y gafas de Realidad Aumentada (RA), bajo condiciones de operación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en zonas rurales del departamento del Meta, Colombia.</w:t>
      </w:r>
    </w:p>
    <w:p>
      <w:pPr>
        <w:pStyle w:val="BodyText"/>
      </w:pPr>
      <w:r>
        <w:t xml:space="preserve">El estudio integra evidencia científica publicada entre 2016 y 2025, así como documentación técnica y pruebas de campo, con el objetivo de identificar las arquitecturas más eficientes en términos de</w:t>
      </w:r>
      <w:r>
        <w:t xml:space="preserve"> </w:t>
      </w:r>
      <w:r>
        <w:rPr>
          <w:b/>
          <w:bCs/>
        </w:rPr>
        <w:t xml:space="preserve">precisión, latencia, consumo de memoria y escalabilidad</w:t>
      </w:r>
      <w:r>
        <w:t xml:space="preserve">. Como resultado, se proponen arquitecturas híbridas que combinan modelos de detección y clasificación optimizados, permitiendo diagnósticos rápidos, precisos y accesibles para agricultores y técnicos agrícolas.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20"/>
    <w:bookmarkStart w:id="23" w:name="objetivos-del-proyecto"/>
    <w:p>
      <w:pPr>
        <w:pStyle w:val="Heading2"/>
      </w:pPr>
      <w:r>
        <w:t xml:space="preserve">2. Objetivos del Proyecto</w:t>
      </w:r>
    </w:p>
    <w:bookmarkStart w:id="21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Desarrollar e implementar un sistema inteligente basado en IA y RA que permita la</w:t>
      </w:r>
      <w:r>
        <w:t xml:space="preserve"> </w:t>
      </w:r>
      <w:r>
        <w:rPr>
          <w:b/>
          <w:bCs/>
        </w:rPr>
        <w:t xml:space="preserve">detección temprana, clasificación y gestión de plagas y enfermedades del arroz</w:t>
      </w:r>
      <w:r>
        <w:t xml:space="preserve">, facilitando la toma de decisiones agronómicas en tiempo real y reduciendo el uso ineficiente de pesticidas.</w:t>
      </w:r>
    </w:p>
    <w:bookmarkEnd w:id="21"/>
    <w:bookmarkStart w:id="22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1"/>
        </w:numPr>
      </w:pPr>
      <w:r>
        <w:t xml:space="preserve">Evaluar modelos de visión por computadora de alto desempeño bajo restricciones de hardware.</w:t>
      </w:r>
    </w:p>
    <w:p>
      <w:pPr>
        <w:pStyle w:val="Compact"/>
        <w:numPr>
          <w:ilvl w:val="0"/>
          <w:numId w:val="1001"/>
        </w:numPr>
      </w:pPr>
      <w:r>
        <w:t xml:space="preserve">Identificar arquitecturas ligeras aptas para operación offline.</w:t>
      </w:r>
    </w:p>
    <w:p>
      <w:pPr>
        <w:pStyle w:val="Compact"/>
        <w:numPr>
          <w:ilvl w:val="0"/>
          <w:numId w:val="1001"/>
        </w:numPr>
      </w:pPr>
      <w:r>
        <w:t xml:space="preserve">Integrar los modelos seleccionados en una plataforma móvil con soporte de RA.</w:t>
      </w:r>
    </w:p>
    <w:p>
      <w:pPr>
        <w:pStyle w:val="Compact"/>
        <w:numPr>
          <w:ilvl w:val="0"/>
          <w:numId w:val="1001"/>
        </w:numPr>
      </w:pPr>
      <w:r>
        <w:t xml:space="preserve">Optimizar la experiencia del usuario mediante interfaces visuales y comandos de voz.</w:t>
      </w:r>
    </w:p>
    <w:p>
      <w:pPr>
        <w:pStyle w:val="Compact"/>
        <w:numPr>
          <w:ilvl w:val="0"/>
          <w:numId w:val="1001"/>
        </w:numPr>
      </w:pPr>
      <w:r>
        <w:t xml:space="preserve">Validar el impacto del sistema en productividad, sostenibilidad y reducción de costos.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22"/>
    <w:bookmarkEnd w:id="23"/>
    <w:bookmarkStart w:id="24" w:name="metodología-de-benchmarking"/>
    <w:p>
      <w:pPr>
        <w:pStyle w:val="Heading2"/>
      </w:pPr>
      <w:r>
        <w:t xml:space="preserve">3. Metodología de Benchmarking</w:t>
      </w:r>
    </w:p>
    <w:p>
      <w:pPr>
        <w:pStyle w:val="FirstParagraph"/>
      </w:pPr>
      <w:r>
        <w:t xml:space="preserve">El benchmarking se desarrolló en cuatro etapas: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Revisión sistemática de literatura científica</w:t>
      </w:r>
      <w:r>
        <w:t xml:space="preserve"> </w:t>
      </w:r>
      <w:r>
        <w:t xml:space="preserve">(2016–2025) en bases de datos IEEE, ScienceDirect, Springer, MDPI, Frontiers y arXiv.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Evaluación técnica de arquitecturas deep learning</w:t>
      </w:r>
      <w:r>
        <w:t xml:space="preserve">, priorizando modelos ligeros (≤ 6M parámetros).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Comparación experimental</w:t>
      </w:r>
      <w:r>
        <w:t xml:space="preserve"> </w:t>
      </w:r>
      <w:r>
        <w:t xml:space="preserve">de precisión (Accuracy, mAP), latencia, consumo de memoria y compatibilidad con TensorFlow Lite (TFLite) y NCNN.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Análisis de viabilidad de implementación</w:t>
      </w:r>
      <w:r>
        <w:t xml:space="preserve"> </w:t>
      </w:r>
      <w:r>
        <w:t xml:space="preserve">en dispositivos Android y gafas RA.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24"/>
    <w:bookmarkStart w:id="25" w:name="comparación-de-modelos-benchmarking"/>
    <w:p>
      <w:pPr>
        <w:pStyle w:val="Heading2"/>
      </w:pPr>
      <w:r>
        <w:t xml:space="preserve">4. Comparación de Modelos (Benchmarking)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880"/>
        <w:gridCol w:w="1672"/>
        <w:gridCol w:w="1584"/>
        <w:gridCol w:w="1144"/>
        <w:gridCol w:w="1144"/>
        <w:gridCol w:w="1496"/>
      </w:tblGrid>
      <w:tr>
        <w:trPr>
          <w:tblHeader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Arquitectura Base</w:t>
            </w:r>
          </w:p>
        </w:tc>
        <w:tc>
          <w:tcPr/>
          <w:p>
            <w:pPr>
              <w:pStyle w:val="Compact"/>
            </w:pPr>
            <w:r>
              <w:t xml:space="preserve">Precisión / mAP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Soporte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YOLOv4-tiny</w:t>
            </w:r>
          </w:p>
        </w:tc>
        <w:tc>
          <w:tcPr/>
          <w:p>
            <w:pPr>
              <w:pStyle w:val="Compact"/>
            </w:pPr>
            <w:r>
              <w:t xml:space="preserve">YOLO Tiny</w:t>
            </w:r>
          </w:p>
        </w:tc>
        <w:tc>
          <w:tcPr/>
          <w:p>
            <w:pPr>
              <w:pStyle w:val="Compact"/>
            </w:pPr>
            <w:r>
              <w:t xml:space="preserve">97.36% mAP</w:t>
            </w:r>
          </w:p>
        </w:tc>
        <w:tc>
          <w:tcPr/>
          <w:p>
            <w:pPr>
              <w:pStyle w:val="Compact"/>
            </w:pPr>
            <w:r>
              <w:t xml:space="preserve">~6.0M</w:t>
            </w:r>
          </w:p>
        </w:tc>
        <w:tc>
          <w:tcPr/>
          <w:p>
            <w:pPr>
              <w:pStyle w:val="Compact"/>
            </w:pPr>
            <w:r>
              <w:t xml:space="preserve">~5 ms/img</w:t>
            </w:r>
          </w:p>
        </w:tc>
        <w:tc>
          <w:tcPr/>
          <w:p>
            <w:pPr>
              <w:pStyle w:val="Compact"/>
            </w:pPr>
            <w:r>
              <w:t xml:space="preserve">Sí (TFLite)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YOLOv5s</w:t>
            </w:r>
          </w:p>
        </w:tc>
        <w:tc>
          <w:tcPr/>
          <w:p>
            <w:pPr>
              <w:pStyle w:val="Compact"/>
            </w:pPr>
            <w:r>
              <w:t xml:space="preserve">YOLO + Ghost</w:t>
            </w:r>
          </w:p>
        </w:tc>
        <w:tc>
          <w:tcPr/>
          <w:p>
            <w:pPr>
              <w:pStyle w:val="Compact"/>
            </w:pPr>
            <w:r>
              <w:t xml:space="preserve">96.1% mAP</w:t>
            </w:r>
          </w:p>
        </w:tc>
        <w:tc>
          <w:tcPr/>
          <w:p>
            <w:pPr>
              <w:pStyle w:val="Compact"/>
            </w:pPr>
            <w:r>
              <w:t xml:space="preserve">3.9M</w:t>
            </w:r>
          </w:p>
        </w:tc>
        <w:tc>
          <w:tcPr/>
          <w:p>
            <w:pPr>
              <w:pStyle w:val="Compact"/>
            </w:pPr>
            <w:r>
              <w:t xml:space="preserve">374 ms/frame</w:t>
            </w:r>
          </w:p>
        </w:tc>
        <w:tc>
          <w:tcPr/>
          <w:p>
            <w:pPr>
              <w:pStyle w:val="Compact"/>
            </w:pPr>
            <w:r>
              <w:t xml:space="preserve">Sí (NCNN)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LiSA-MobileNetV2</w:t>
            </w:r>
          </w:p>
        </w:tc>
        <w:tc>
          <w:tcPr/>
          <w:p>
            <w:pPr>
              <w:pStyle w:val="Compact"/>
            </w:pPr>
            <w:r>
              <w:t xml:space="preserve">MobileNetV2 + Atención</w:t>
            </w:r>
          </w:p>
        </w:tc>
        <w:tc>
          <w:tcPr/>
          <w:p>
            <w:pPr>
              <w:pStyle w:val="Compact"/>
            </w:pPr>
            <w:r>
              <w:t xml:space="preserve">95.7% Acc</w:t>
            </w:r>
          </w:p>
        </w:tc>
        <w:tc>
          <w:tcPr/>
          <w:p>
            <w:pPr>
              <w:pStyle w:val="Compact"/>
            </w:pPr>
            <w:r>
              <w:t xml:space="preserve">~2.0M</w:t>
            </w:r>
          </w:p>
        </w:tc>
        <w:tc>
          <w:tcPr/>
          <w:p>
            <w:pPr>
              <w:pStyle w:val="Compact"/>
            </w:pPr>
            <w:r>
              <w:t xml:space="preserve">30+ FPS</w:t>
            </w:r>
          </w:p>
        </w:tc>
        <w:tc>
          <w:tcPr/>
          <w:p>
            <w:pPr>
              <w:pStyle w:val="Compact"/>
            </w:pPr>
            <w:r>
              <w:t xml:space="preserve">Sí (TFLite)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GBiDC-PEST</w:t>
            </w:r>
          </w:p>
        </w:tc>
        <w:tc>
          <w:tcPr/>
          <w:p>
            <w:pPr>
              <w:pStyle w:val="Compact"/>
            </w:pPr>
            <w:r>
              <w:t xml:space="preserve">YOLO + GhostNet</w:t>
            </w:r>
          </w:p>
        </w:tc>
        <w:tc>
          <w:tcPr/>
          <w:p>
            <w:pPr>
              <w:pStyle w:val="Compact"/>
            </w:pPr>
            <w:r>
              <w:t xml:space="preserve">80.1% mAP</w:t>
            </w:r>
          </w:p>
        </w:tc>
        <w:tc>
          <w:tcPr/>
          <w:p>
            <w:pPr>
              <w:pStyle w:val="Compact"/>
            </w:pPr>
            <w:r>
              <w:t xml:space="preserve">1.2M</w:t>
            </w:r>
          </w:p>
        </w:tc>
        <w:tc>
          <w:tcPr/>
          <w:p>
            <w:pPr>
              <w:pStyle w:val="Compact"/>
            </w:pPr>
            <w:r>
              <w:t xml:space="preserve">161 FPS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EfficientNet</w:t>
            </w:r>
          </w:p>
        </w:tc>
        <w:tc>
          <w:tcPr/>
          <w:p>
            <w:pPr>
              <w:pStyle w:val="Compact"/>
            </w:pPr>
            <w:r>
              <w:t xml:space="preserve">96%+ Acc</w:t>
            </w:r>
          </w:p>
        </w:tc>
        <w:tc>
          <w:tcPr/>
          <w:p>
            <w:pPr>
              <w:pStyle w:val="Compact"/>
            </w:pPr>
            <w:r>
              <w:t xml:space="preserve">5.3M</w:t>
            </w:r>
          </w:p>
        </w:tc>
        <w:tc>
          <w:tcPr/>
          <w:p>
            <w:pPr>
              <w:pStyle w:val="Compact"/>
            </w:pPr>
            <w:r>
              <w:t xml:space="preserve">25+ FPS</w:t>
            </w:r>
          </w:p>
        </w:tc>
        <w:tc>
          <w:tcPr/>
          <w:p>
            <w:pPr>
              <w:pStyle w:val="Compact"/>
            </w:pPr>
            <w:r>
              <w:t xml:space="preserve">Sí (TFLite)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SSD-YOLO</w:t>
            </w:r>
          </w:p>
        </w:tc>
        <w:tc>
          <w:tcPr/>
          <w:p>
            <w:pPr>
              <w:pStyle w:val="Compact"/>
            </w:pPr>
            <w:r>
              <w:t xml:space="preserve">YOLOv8 + SENet</w:t>
            </w:r>
          </w:p>
        </w:tc>
        <w:tc>
          <w:tcPr/>
          <w:p>
            <w:pPr>
              <w:pStyle w:val="Compact"/>
            </w:pPr>
            <w:r>
              <w:t xml:space="preserve">98.99% Acc</w:t>
            </w:r>
          </w:p>
        </w:tc>
        <w:tc>
          <w:tcPr/>
          <w:p>
            <w:pPr>
              <w:pStyle w:val="Compact"/>
            </w:pPr>
            <w:r>
              <w:t xml:space="preserve">~6.0M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CNN</w:t>
            </w:r>
          </w:p>
        </w:tc>
        <w:tc>
          <w:tcPr/>
          <w:p>
            <w:pPr>
              <w:pStyle w:val="Compact"/>
            </w:pPr>
            <w:r>
              <w:t xml:space="preserve">CNN ligera</w:t>
            </w:r>
          </w:p>
        </w:tc>
        <w:tc>
          <w:tcPr/>
          <w:p>
            <w:pPr>
              <w:pStyle w:val="Compact"/>
            </w:pPr>
            <w:r>
              <w:t xml:space="preserve">93.3% Acc</w:t>
            </w:r>
          </w:p>
        </w:tc>
        <w:tc>
          <w:tcPr/>
          <w:p>
            <w:pPr>
              <w:pStyle w:val="Compact"/>
            </w:pPr>
            <w:r>
              <w:t xml:space="preserve">0.8M</w:t>
            </w:r>
          </w:p>
        </w:tc>
        <w:tc>
          <w:tcPr/>
          <w:p>
            <w:pPr>
              <w:pStyle w:val="Compact"/>
            </w:pPr>
            <w:r>
              <w:t xml:space="preserve">Ultra rápida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YOLOv8nano</w:t>
            </w:r>
          </w:p>
        </w:tc>
        <w:tc>
          <w:tcPr/>
          <w:p>
            <w:pPr>
              <w:pStyle w:val="Compact"/>
            </w:pPr>
            <w:r>
              <w:t xml:space="preserve">YOLOv8</w:t>
            </w:r>
          </w:p>
        </w:tc>
        <w:tc>
          <w:tcPr/>
          <w:p>
            <w:pPr>
              <w:pStyle w:val="Compact"/>
            </w:pPr>
            <w:r>
              <w:t xml:space="preserve">~95% mAP</w:t>
            </w:r>
          </w:p>
        </w:tc>
        <w:tc>
          <w:tcPr/>
          <w:p>
            <w:pPr>
              <w:pStyle w:val="Compact"/>
            </w:pPr>
            <w:r>
              <w:t xml:space="preserve">3.2M</w:t>
            </w:r>
          </w:p>
        </w:tc>
        <w:tc>
          <w:tcPr/>
          <w:p>
            <w:pPr>
              <w:pStyle w:val="Compact"/>
            </w:pPr>
            <w:r>
              <w:t xml:space="preserve">30+ FPS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</w:tbl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25"/>
    <w:bookmarkStart w:id="28" w:name="análisis-técnico"/>
    <w:p>
      <w:pPr>
        <w:pStyle w:val="Heading2"/>
      </w:pPr>
      <w:r>
        <w:t xml:space="preserve">5. Análisis Técnico</w:t>
      </w:r>
    </w:p>
    <w:bookmarkStart w:id="26" w:name="ventajas-principales"/>
    <w:p>
      <w:pPr>
        <w:pStyle w:val="Heading3"/>
      </w:pPr>
      <w:r>
        <w:t xml:space="preserve">Ventajas Principales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Eficiencia en el borde (Edge Computing):</w:t>
      </w:r>
      <w:r>
        <w:t xml:space="preserve"> </w:t>
      </w:r>
      <w:r>
        <w:t xml:space="preserve">Reducción del costo computacional entre 50–75% frente a modelos tradicionales (ResNet, VGG).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Operación Offline:</w:t>
      </w:r>
      <w:r>
        <w:t xml:space="preserve"> </w:t>
      </w:r>
      <w:r>
        <w:t xml:space="preserve">Procesamiento local sin dependencia de conectividad, ideal para zonas rurales.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Detección Multiclase:</w:t>
      </w:r>
      <w:r>
        <w:t xml:space="preserve"> </w:t>
      </w:r>
      <w:r>
        <w:t xml:space="preserve">Capacidad de identificar múltiples plagas en una sola imagen.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Integración con RA:</w:t>
      </w:r>
      <w:r>
        <w:t xml:space="preserve"> </w:t>
      </w:r>
      <w:r>
        <w:t xml:space="preserve">Visualización directa de resultados sobre el entorno real.</w:t>
      </w:r>
    </w:p>
    <w:bookmarkEnd w:id="26"/>
    <w:bookmarkStart w:id="27" w:name="limitaciones-identificadas"/>
    <w:p>
      <w:pPr>
        <w:pStyle w:val="Heading3"/>
      </w:pPr>
      <w:r>
        <w:t xml:space="preserve">Limitaciones Identificadas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Compromiso precisión–velocidad:</w:t>
      </w:r>
      <w:r>
        <w:t xml:space="preserve"> </w:t>
      </w:r>
      <w:r>
        <w:t xml:space="preserve">Modelos más pequeños sacrifican entre 1–5% de precisión.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Variabilidad ambiental:</w:t>
      </w:r>
      <w:r>
        <w:t xml:space="preserve"> </w:t>
      </w:r>
      <w:r>
        <w:t xml:space="preserve">Reducción del desempeño ante baja iluminación, fondos complejos o síntomas tempranos.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Escalabilidad multiclase:</w:t>
      </w:r>
      <w:r>
        <w:t xml:space="preserve"> </w:t>
      </w:r>
      <w:r>
        <w:t xml:space="preserve">La precisión cae drásticamente al exceder 12 clases simultáneas.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27"/>
    <w:bookmarkEnd w:id="28"/>
    <w:bookmarkStart w:id="32" w:name="propuestas-técnicas-seleccionadas"/>
    <w:p>
      <w:pPr>
        <w:pStyle w:val="Heading2"/>
      </w:pPr>
      <w:r>
        <w:t xml:space="preserve">6. Propuestas Técnicas Seleccionadas</w:t>
      </w:r>
    </w:p>
    <w:bookmarkStart w:id="29" w:name="propuesta-a-yolov4-tiny-detección"/>
    <w:p>
      <w:pPr>
        <w:pStyle w:val="Heading3"/>
      </w:pPr>
      <w:r>
        <w:t xml:space="preserve">Propuesta A – YOLOv4-tiny (Detección)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Localización de plagas en tiempo real.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97.36% mAP, latencia ~5 ms, bajo consumo de memoria.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Aplicación:</w:t>
      </w:r>
      <w:r>
        <w:t xml:space="preserve"> </w:t>
      </w:r>
      <w:r>
        <w:t xml:space="preserve">Detección visual directa mediante RA.</w:t>
      </w:r>
    </w:p>
    <w:bookmarkEnd w:id="29"/>
    <w:bookmarkStart w:id="30" w:name="X4c58ad9f7ed87e248d15a70c75786d673788253"/>
    <w:p>
      <w:pPr>
        <w:pStyle w:val="Heading3"/>
      </w:pPr>
      <w:r>
        <w:t xml:space="preserve">Propuesta B – LiSA-MobileNetV2 (Clasificación)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Clasificación fina de enfermedades foliares.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74% de reducción de uso de memoria, alta precisión en síntomas tempranos.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Aplicación:</w:t>
      </w:r>
      <w:r>
        <w:t xml:space="preserve"> </w:t>
      </w:r>
      <w:r>
        <w:t xml:space="preserve">Soporte diagnóstico para recomendaciones agronómicas.</w:t>
      </w:r>
    </w:p>
    <w:bookmarkEnd w:id="30"/>
    <w:bookmarkStart w:id="31" w:name="propuesta-c-cnn-ligera-respaldo"/>
    <w:p>
      <w:pPr>
        <w:pStyle w:val="Heading3"/>
      </w:pPr>
      <w:r>
        <w:t xml:space="preserve">Propuesta C – CNN Ligera (Respaldo)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Función:</w:t>
      </w:r>
      <w:r>
        <w:t xml:space="preserve"> </w:t>
      </w:r>
      <w:r>
        <w:t xml:space="preserve">Operación en hardware extremadamente limitado.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Tamaño ultra reducido, máxima velocidad.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31"/>
    <w:bookmarkEnd w:id="32"/>
    <w:bookmarkStart w:id="33" w:name="arquitectura-general-del-sistema"/>
    <w:p>
      <w:pPr>
        <w:pStyle w:val="Heading2"/>
      </w:pPr>
      <w:r>
        <w:t xml:space="preserve">7. Arquitectura General del Sistema</w:t>
      </w:r>
    </w:p>
    <w:p>
      <w:pPr>
        <w:pStyle w:val="Compact"/>
        <w:numPr>
          <w:ilvl w:val="0"/>
          <w:numId w:val="1008"/>
        </w:numPr>
      </w:pPr>
      <w:r>
        <w:t xml:space="preserve">Captura de imágenes mediante cámara móvil o gafas RA.</w:t>
      </w:r>
    </w:p>
    <w:p>
      <w:pPr>
        <w:pStyle w:val="Compact"/>
        <w:numPr>
          <w:ilvl w:val="0"/>
          <w:numId w:val="1008"/>
        </w:numPr>
      </w:pPr>
      <w:r>
        <w:t xml:space="preserve">Preprocesamiento local.</w:t>
      </w:r>
    </w:p>
    <w:p>
      <w:pPr>
        <w:pStyle w:val="Compact"/>
        <w:numPr>
          <w:ilvl w:val="0"/>
          <w:numId w:val="1008"/>
        </w:numPr>
      </w:pPr>
      <w:r>
        <w:t xml:space="preserve">Detección con YOLOv4-tiny.</w:t>
      </w:r>
    </w:p>
    <w:p>
      <w:pPr>
        <w:pStyle w:val="Compact"/>
        <w:numPr>
          <w:ilvl w:val="0"/>
          <w:numId w:val="1008"/>
        </w:numPr>
      </w:pPr>
      <w:r>
        <w:t xml:space="preserve">Clasificación con LiSA-MobileNetV2.</w:t>
      </w:r>
    </w:p>
    <w:p>
      <w:pPr>
        <w:pStyle w:val="Compact"/>
        <w:numPr>
          <w:ilvl w:val="0"/>
          <w:numId w:val="1008"/>
        </w:numPr>
      </w:pPr>
      <w:r>
        <w:t xml:space="preserve">Visualización en RA y generación de alertas.</w:t>
      </w:r>
    </w:p>
    <w:p>
      <w:pPr>
        <w:pStyle w:val="Compact"/>
        <w:numPr>
          <w:ilvl w:val="0"/>
          <w:numId w:val="1008"/>
        </w:numPr>
      </w:pPr>
      <w:r>
        <w:t xml:space="preserve">Recomendaciones agronómicas con chatbot offline.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33"/>
    <w:bookmarkStart w:id="34" w:name="impacto-esperado"/>
    <w:p>
      <w:pPr>
        <w:pStyle w:val="Heading2"/>
      </w:pPr>
      <w:r>
        <w:t xml:space="preserve">8. Impacto Esperado</w:t>
      </w:r>
    </w:p>
    <w:p>
      <w:pPr>
        <w:pStyle w:val="Compact"/>
        <w:numPr>
          <w:ilvl w:val="0"/>
          <w:numId w:val="1009"/>
        </w:numPr>
      </w:pPr>
      <w:r>
        <w:t xml:space="preserve">Reducción del</w:t>
      </w:r>
      <w:r>
        <w:t xml:space="preserve"> </w:t>
      </w:r>
      <w:r>
        <w:rPr>
          <w:b/>
          <w:bCs/>
        </w:rPr>
        <w:t xml:space="preserve">30–45% en el uso de pesticidas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Incremento del</w:t>
      </w:r>
      <w:r>
        <w:t xml:space="preserve"> </w:t>
      </w:r>
      <w:r>
        <w:rPr>
          <w:b/>
          <w:bCs/>
        </w:rPr>
        <w:t xml:space="preserve">10–25% en el rendimiento del cultivo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Disminución significativa de pérdidas económicas.</w:t>
      </w:r>
    </w:p>
    <w:p>
      <w:pPr>
        <w:pStyle w:val="Compact"/>
        <w:numPr>
          <w:ilvl w:val="0"/>
          <w:numId w:val="1009"/>
        </w:numPr>
      </w:pPr>
      <w:r>
        <w:t xml:space="preserve">Mejora en la sostenibilidad ambiental y salud del agricultor.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34"/>
    <w:bookmarkStart w:id="35" w:name="recomendaciones-de-implementación"/>
    <w:p>
      <w:pPr>
        <w:pStyle w:val="Heading2"/>
      </w:pPr>
      <w:r>
        <w:t xml:space="preserve">9. Recomendaciones de Implementación</w:t>
      </w:r>
    </w:p>
    <w:p>
      <w:pPr>
        <w:pStyle w:val="Compact"/>
        <w:numPr>
          <w:ilvl w:val="0"/>
          <w:numId w:val="1010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cuantización INT8</w:t>
      </w:r>
      <w:r>
        <w:t xml:space="preserve"> </w:t>
      </w:r>
      <w:r>
        <w:t xml:space="preserve">para reducir tamaño de modelos (&lt;15MB).</w:t>
      </w:r>
    </w:p>
    <w:p>
      <w:pPr>
        <w:pStyle w:val="Compact"/>
        <w:numPr>
          <w:ilvl w:val="0"/>
          <w:numId w:val="1010"/>
        </w:numPr>
      </w:pPr>
      <w:r>
        <w:t xml:space="preserve">Limitar la detección inicial a</w:t>
      </w:r>
      <w:r>
        <w:t xml:space="preserve"> </w:t>
      </w:r>
      <w:r>
        <w:rPr>
          <w:b/>
          <w:bCs/>
        </w:rPr>
        <w:t xml:space="preserve">3–6 enfermedades críticas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Integrar</w:t>
      </w:r>
      <w:r>
        <w:t xml:space="preserve"> </w:t>
      </w:r>
      <w:r>
        <w:rPr>
          <w:b/>
          <w:bCs/>
        </w:rPr>
        <w:t xml:space="preserve">interfaz de voz offline</w:t>
      </w:r>
      <w:r>
        <w:t xml:space="preserve"> </w:t>
      </w:r>
      <w:r>
        <w:t xml:space="preserve">para uso con gafas RA.</w:t>
      </w:r>
    </w:p>
    <w:p>
      <w:pPr>
        <w:pStyle w:val="Compact"/>
        <w:numPr>
          <w:ilvl w:val="0"/>
          <w:numId w:val="1010"/>
        </w:numPr>
      </w:pPr>
      <w:r>
        <w:t xml:space="preserve">Implementar actualización modular de modelos.</w:t>
      </w:r>
    </w:p>
    <w:p>
      <w:pPr>
        <w:pStyle w:val="Compact"/>
        <w:numPr>
          <w:ilvl w:val="0"/>
          <w:numId w:val="1010"/>
        </w:numPr>
      </w:pPr>
      <w:r>
        <w:t xml:space="preserve">Capacitar a técnicos y agricultores.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35"/>
    <w:bookmarkStart w:id="36" w:name="fuentes-bibliográficas-y-científicas"/>
    <w:p>
      <w:pPr>
        <w:pStyle w:val="Heading2"/>
      </w:pPr>
      <w:r>
        <w:t xml:space="preserve">10. Fuentes Bibliográficas y Científicas</w:t>
      </w:r>
    </w:p>
    <w:p>
      <w:pPr>
        <w:pStyle w:val="Compact"/>
        <w:numPr>
          <w:ilvl w:val="0"/>
          <w:numId w:val="1011"/>
        </w:numPr>
      </w:pPr>
      <w:r>
        <w:t xml:space="preserve">Deng, J. et al. (2023).</w:t>
      </w:r>
      <w:r>
        <w:t xml:space="preserve"> </w:t>
      </w:r>
      <w:r>
        <w:rPr>
          <w:i/>
          <w:iCs/>
        </w:rPr>
        <w:t xml:space="preserve">Deep-Learning-Based Rice Disease and Insect Pest Detection on a Mobile Phone</w:t>
      </w:r>
      <w:r>
        <w:t xml:space="preserve">. Agronomy.</w:t>
      </w:r>
    </w:p>
    <w:p>
      <w:pPr>
        <w:pStyle w:val="Compact"/>
        <w:numPr>
          <w:ilvl w:val="0"/>
          <w:numId w:val="1011"/>
        </w:numPr>
      </w:pPr>
      <w:r>
        <w:t xml:space="preserve">Rahman, C. R. et al. (2018).</w:t>
      </w:r>
      <w:r>
        <w:t xml:space="preserve"> </w:t>
      </w:r>
      <w:r>
        <w:rPr>
          <w:i/>
          <w:iCs/>
        </w:rPr>
        <w:t xml:space="preserve">Identification and Recognition of Rice Diseases and Pests Using CNN</w:t>
      </w:r>
      <w:r>
        <w:t xml:space="preserve">. Biosystems Engineering.</w:t>
      </w:r>
    </w:p>
    <w:p>
      <w:pPr>
        <w:pStyle w:val="Compact"/>
        <w:numPr>
          <w:ilvl w:val="0"/>
          <w:numId w:val="1011"/>
        </w:numPr>
      </w:pPr>
      <w:r>
        <w:t xml:space="preserve">Khanal, B. et al. (2024).</w:t>
      </w:r>
      <w:r>
        <w:t xml:space="preserve"> </w:t>
      </w:r>
      <w:r>
        <w:rPr>
          <w:i/>
          <w:iCs/>
        </w:rPr>
        <w:t xml:space="preserve">Paddy Disease Detection and Classification Using Computer Vision Techniques</w:t>
      </w:r>
      <w:r>
        <w:t xml:space="preserve">. arXiv.</w:t>
      </w:r>
    </w:p>
    <w:p>
      <w:pPr>
        <w:pStyle w:val="Compact"/>
        <w:numPr>
          <w:ilvl w:val="0"/>
          <w:numId w:val="1011"/>
        </w:numPr>
      </w:pPr>
      <w:r>
        <w:t xml:space="preserve">Su, Q. et al. (2024).</w:t>
      </w:r>
      <w:r>
        <w:t xml:space="preserve"> </w:t>
      </w:r>
      <w:r>
        <w:rPr>
          <w:i/>
          <w:iCs/>
        </w:rPr>
        <w:t xml:space="preserve">GBiDC-PEST: A Novel Lightweight Model for Tiny Pest Detection</w:t>
      </w:r>
      <w:r>
        <w:t xml:space="preserve">. Journal of Integrative Agriculture.</w:t>
      </w:r>
    </w:p>
    <w:p>
      <w:pPr>
        <w:pStyle w:val="Compact"/>
        <w:numPr>
          <w:ilvl w:val="0"/>
          <w:numId w:val="1011"/>
        </w:numPr>
      </w:pPr>
      <w:r>
        <w:t xml:space="preserve">Jain, S. et al. (2022).</w:t>
      </w:r>
      <w:r>
        <w:t xml:space="preserve"> </w:t>
      </w:r>
      <w:r>
        <w:rPr>
          <w:i/>
          <w:iCs/>
        </w:rPr>
        <w:t xml:space="preserve">Automatic Rice Disease Detection and Assistance Framework Using Deep Learning and a Chatbot</w:t>
      </w:r>
      <w:r>
        <w:t xml:space="preserve">. Electronics.</w:t>
      </w:r>
    </w:p>
    <w:p>
      <w:pPr>
        <w:pStyle w:val="Compact"/>
        <w:numPr>
          <w:ilvl w:val="0"/>
          <w:numId w:val="1011"/>
        </w:numPr>
      </w:pPr>
      <w:r>
        <w:t xml:space="preserve">Nayak, A. et al. (2023).</w:t>
      </w:r>
      <w:r>
        <w:t xml:space="preserve"> </w:t>
      </w:r>
      <w:r>
        <w:rPr>
          <w:i/>
          <w:iCs/>
        </w:rPr>
        <w:t xml:space="preserve">Application of Smartphone-Image Processing for Rice Disease Detection</w:t>
      </w:r>
      <w:r>
        <w:t xml:space="preserve">. Smart Agricultural Technology.</w:t>
      </w:r>
    </w:p>
    <w:p>
      <w:pPr>
        <w:pStyle w:val="Compact"/>
        <w:numPr>
          <w:ilvl w:val="0"/>
          <w:numId w:val="1011"/>
        </w:numPr>
      </w:pPr>
      <w:r>
        <w:t xml:space="preserve">Hasan, M. M. et al. (2023).</w:t>
      </w:r>
      <w:r>
        <w:t xml:space="preserve"> </w:t>
      </w:r>
      <w:r>
        <w:rPr>
          <w:i/>
          <w:iCs/>
        </w:rPr>
        <w:t xml:space="preserve">Enhancing Rice Crop Management: Disease Classification Using CNN</w:t>
      </w:r>
      <w:r>
        <w:t xml:space="preserve">. Agriculture.</w:t>
      </w:r>
    </w:p>
    <w:p>
      <w:pPr>
        <w:pStyle w:val="Compact"/>
        <w:numPr>
          <w:ilvl w:val="0"/>
          <w:numId w:val="1011"/>
        </w:numPr>
      </w:pPr>
      <w:r>
        <w:t xml:space="preserve">Pan, C. et al. (2024).</w:t>
      </w:r>
      <w:r>
        <w:t xml:space="preserve"> </w:t>
      </w:r>
      <w:r>
        <w:rPr>
          <w:i/>
          <w:iCs/>
        </w:rPr>
        <w:t xml:space="preserve">SSD-YOLO: A Lightweight Network for Rice Leaf Disease Detection</w:t>
      </w:r>
      <w:r>
        <w:t xml:space="preserve">. Frontiers in Plant Science.</w:t>
      </w:r>
    </w:p>
    <w:p>
      <w:pPr>
        <w:pStyle w:val="Compact"/>
        <w:numPr>
          <w:ilvl w:val="0"/>
          <w:numId w:val="1011"/>
        </w:numPr>
      </w:pPr>
      <w:r>
        <w:t xml:space="preserve">Documentación técnica TensorFlow Lite y NCNN.</w:t>
      </w:r>
    </w:p>
    <w:p>
      <w:pPr>
        <w:pStyle w:val="Compact"/>
        <w:numPr>
          <w:ilvl w:val="0"/>
          <w:numId w:val="1011"/>
        </w:numPr>
      </w:pPr>
      <w:r>
        <w:t xml:space="preserve">Repositorios de modelos: HuggingFace, GitHub, IEEE Xplore, arXiv.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bookmarkEnd w:id="36"/>
    <w:bookmarkStart w:id="37" w:name="conclusión-ejecutiva"/>
    <w:p>
      <w:pPr>
        <w:pStyle w:val="Heading2"/>
      </w:pPr>
      <w:r>
        <w:t xml:space="preserve">11. Conclusión Ejecutiva</w:t>
      </w:r>
    </w:p>
    <w:p>
      <w:pPr>
        <w:pStyle w:val="FirstParagraph"/>
      </w:pPr>
      <w:r>
        <w:t xml:space="preserve">La integración de Inteligencia Artificial ligera con Realidad Aumentada representa una</w:t>
      </w:r>
      <w:r>
        <w:t xml:space="preserve"> </w:t>
      </w:r>
      <w:r>
        <w:rPr>
          <w:b/>
          <w:bCs/>
        </w:rPr>
        <w:t xml:space="preserve">solución tecnológica viable, escalable y sostenible</w:t>
      </w:r>
      <w:r>
        <w:t xml:space="preserve"> </w:t>
      </w:r>
      <w:r>
        <w:t xml:space="preserve">para la gestión fitosanitaria del cultivo de arroz en Colombia. La propuesta ofrece un alto impacto socioeconómico y ambiental, alineándose con los principios de la</w:t>
      </w:r>
      <w:r>
        <w:t xml:space="preserve"> </w:t>
      </w:r>
      <w:r>
        <w:rPr>
          <w:b/>
          <w:bCs/>
        </w:rPr>
        <w:t xml:space="preserve">Agricultura 4.0 y el desarrollo rural inteligente</w:t>
      </w:r>
      <w:r>
        <w:t xml:space="preserve">.</w:t>
      </w:r>
    </w:p>
    <w:bookmarkEnd w:id="37"/>
    <w:bookmarkEnd w:id="38"/>
    <w:sectPr>
      <w:footnotePr>
        <w:numRestart w:val="eachSect"/>
      </w:footnotePr>
      <w:pgSz/>
      <w:pgMa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360" w:left="720"/>
      </w:pPr>
    </w:lvl>
    <w:lvl w:ilvl="1">
      <w:lvlJc w:val="left"/>
      <w:lvlText w:val=" "/>
      <w:numFmt w:val="bullet"/>
      <w:pPr>
        <w:ind w:hanging="360" w:left="1440"/>
      </w:pPr>
    </w:lvl>
    <w:lvl w:ilvl="2">
      <w:lvlJc w:val="left"/>
      <w:lvlText w:val=" "/>
      <w:numFmt w:val="bullet"/>
      <w:pPr>
        <w:ind w:hanging="360" w:left="2160"/>
      </w:pPr>
    </w:lvl>
    <w:lvl w:ilvl="3">
      <w:lvlJc w:val="left"/>
      <w:lvlText w:val=" "/>
      <w:numFmt w:val="bullet"/>
      <w:pPr>
        <w:ind w:hanging="360" w:left="2880"/>
      </w:pPr>
    </w:lvl>
    <w:lvl w:ilvl="4">
      <w:lvlJc w:val="left"/>
      <w:lvlText w:val=" "/>
      <w:numFmt w:val="bullet"/>
      <w:pPr>
        <w:ind w:hanging="360" w:left="3600"/>
      </w:pPr>
    </w:lvl>
    <w:lvl w:ilvl="5">
      <w:lvlJc w:val="left"/>
      <w:lvlText w:val=" "/>
      <w:numFmt w:val="bullet"/>
      <w:pPr>
        <w:ind w:hanging="360" w:left="4320"/>
      </w:pPr>
    </w:lvl>
    <w:lvl w:ilvl="6">
      <w:lvlJc w:val="left"/>
      <w:lvlText w:val=" "/>
      <w:numFmt w:val="bullet"/>
      <w:pPr>
        <w:ind w:hanging="360" w:left="5040"/>
      </w:pPr>
    </w:lvl>
    <w:lvl w:ilvl="7">
      <w:lvlJc w:val="left"/>
      <w:lvlText w:val=" "/>
      <w:numFmt w:val="bullet"/>
      <w:pPr>
        <w:ind w:hanging="360" w:left="5760"/>
      </w:pPr>
    </w:lvl>
    <w:lvl w:ilvl="8">
      <w:lvlJc w:val="left"/>
      <w:lvlText w:val=" "/>
      <w:numFmt w:val="bullet"/>
      <w:pPr>
        <w:ind w:hanging="360" w:left="6480"/>
      </w:pPr>
    </w:lvl>
  </w:abstractNum>
  <w:abstractNum w:abstractNumId="991">
    <w:multiLevelType w:val="multilevel"/>
    <w:nsid w:val="0000A991"/>
    <w:lvl w:ilvl="0">
      <w:lvlJc w:val="left"/>
      <w:lvlText w:val=""/>
      <w:numFmt w:val="bullet"/>
      <w:pPr>
        <w:ind w:hanging="360" w:left="720"/>
      </w:pPr>
      <w:rPr>
        <w:rFonts w:hint="default" w:ascii="Symbol" w:hAnsi="Symbol" w:cs="Symbol"/>
      </w:rPr>
    </w:lvl>
    <w:lvl w:ilvl="1">
      <w:lvlJc w:val="left"/>
      <w:lvlText w:val="o"/>
      <w:numFmt w:val="bullet"/>
      <w:pPr>
        <w:ind w:hanging="360" w:left="1440"/>
      </w:pPr>
      <w:rPr>
        <w:rFonts w:hint="default" w:ascii="Courier New" w:hAnsi="Courier New" w:cs="Courier New"/>
      </w:rPr>
    </w:lvl>
    <w:lvl w:ilvl="2">
      <w:lvlJc w:val="left"/>
      <w:lvlText w:val=""/>
      <w:numFmt w:val="bullet"/>
      <w:pPr>
        <w:ind w:hanging="360" w:left="2160"/>
      </w:pPr>
      <w:rPr>
        <w:rFonts w:hint="default" w:ascii="Wingdings" w:hAnsi="Wingdings" w:cs="Wingdings"/>
      </w:rPr>
    </w:lvl>
    <w:lvl w:ilvl="3">
      <w:lvlJc w:val="left"/>
      <w:lvlText w:val=""/>
      <w:numFmt w:val="bullet"/>
      <w:pPr>
        <w:ind w:hanging="360" w:left="2880"/>
      </w:pPr>
      <w:rPr>
        <w:rFonts w:hint="default" w:ascii="Symbol" w:hAnsi="Symbol" w:cs="Symbol"/>
      </w:rPr>
    </w:lvl>
    <w:lvl w:ilvl="4">
      <w:lvlJc w:val="left"/>
      <w:lvlText w:val="o"/>
      <w:numFmt w:val="bullet"/>
      <w:pPr>
        <w:ind w:hanging="360" w:left="3600"/>
      </w:pPr>
      <w:rPr>
        <w:rFonts w:hint="default" w:ascii="Courier New" w:hAnsi="Courier New" w:cs="Courier New"/>
      </w:rPr>
    </w:lvl>
    <w:lvl w:ilvl="5">
      <w:lvlJc w:val="left"/>
      <w:lvlText w:val=""/>
      <w:numFmt w:val="bullet"/>
      <w:pPr>
        <w:ind w:hanging="360" w:left="4320"/>
      </w:pPr>
      <w:rPr>
        <w:rFonts w:hint="default" w:ascii="Wingdings" w:hAnsi="Wingdings" w:cs="Wingdings"/>
      </w:rPr>
    </w:lvl>
    <w:lvl w:ilvl="6">
      <w:lvlJc w:val="left"/>
      <w:lvlText w:val=""/>
      <w:numFmt w:val="bullet"/>
      <w:pPr>
        <w:ind w:hanging="360" w:left="5040"/>
      </w:pPr>
      <w:rPr>
        <w:rFonts w:hint="default" w:ascii="Symbol" w:hAnsi="Symbol" w:cs="Symbol"/>
      </w:rPr>
    </w:lvl>
    <w:lvl w:ilvl="7">
      <w:lvlJc w:val="left"/>
      <w:lvlText w:val="o"/>
      <w:numFmt w:val="bullet"/>
      <w:pPr>
        <w:ind w:hanging="360" w:left="5760"/>
      </w:pPr>
      <w:rPr>
        <w:rFonts w:hint="default" w:ascii="Courier New" w:hAnsi="Courier New" w:cs="Courier New"/>
      </w:rPr>
    </w:lvl>
    <w:lvl w:ilvl="8">
      <w:lvlJc w:val="left"/>
      <w:lvlText w:val=""/>
      <w:numFmt w:val="bullet"/>
      <w:pPr>
        <w:ind w:hanging="360" w:left="6480"/>
      </w:pPr>
      <w:rPr>
        <w:rFonts w:hint="default" w:ascii="Wingdings" w:hAnsi="Wingdings" w:cs="Wingdings"/>
      </w:rPr>
    </w:lvl>
  </w:abstractNum>
  <w:abstractNum w:abstractNumId="99411">
    <w:multiLevelType w:val="multilevel"/>
    <w:nsid w:val="00A99411"/>
    <w:lvl w:ilvl="0">
      <w:lvlJc w:val="left"/>
      <w:lvlText w:val="%1."/>
      <w:numFmt w:val="decimal"/>
      <w:pPr>
        <w:ind w:hanging="360" w:left="720"/>
      </w:pPr>
      <w:start w:val="1"/>
    </w:lvl>
    <w:lvl w:ilvl="1">
      <w:lvlJc w:val="left"/>
      <w:lvlText w:val="%2."/>
      <w:numFmt w:val="decimal"/>
      <w:pPr>
        <w:ind w:hanging="360" w:left="1440"/>
      </w:pPr>
      <w:start w:val="1"/>
    </w:lvl>
    <w:lvl w:ilvl="2">
      <w:lvlJc w:val="left"/>
      <w:lvlText w:val="%3."/>
      <w:numFmt w:val="decimal"/>
      <w:pPr>
        <w:ind w:hanging="360" w:left="2160"/>
      </w:pPr>
      <w:start w:val="1"/>
    </w:lvl>
    <w:lvl w:ilvl="3">
      <w:lvlJc w:val="left"/>
      <w:lvlText w:val="%4."/>
      <w:numFmt w:val="decimal"/>
      <w:pPr>
        <w:ind w:hanging="360" w:left="2880"/>
      </w:pPr>
      <w:start w:val="1"/>
    </w:lvl>
    <w:lvl w:ilvl="4">
      <w:lvlJc w:val="left"/>
      <w:lvlText w:val="%5."/>
      <w:numFmt w:val="decimal"/>
      <w:pPr>
        <w:ind w:hanging="360" w:left="3600"/>
      </w:pPr>
      <w:start w:val="1"/>
    </w:lvl>
    <w:lvl w:ilvl="5">
      <w:lvlJc w:val="left"/>
      <w:lvlText w:val="%6."/>
      <w:numFmt w:val="decimal"/>
      <w:pPr>
        <w:ind w:hanging="360" w:left="4320"/>
      </w:pPr>
      <w:start w:val="1"/>
    </w:lvl>
    <w:lvl w:ilvl="6">
      <w:lvlJc w:val="left"/>
      <w:lvlText w:val="%7."/>
      <w:numFmt w:val="decimal"/>
      <w:pPr>
        <w:ind w:hanging="360" w:left="5040"/>
      </w:pPr>
      <w:start w:val="1"/>
    </w:lvl>
    <w:lvl w:ilvl="7">
      <w:lvlJc w:val="left"/>
      <w:lvlText w:val="%8."/>
      <w:numFmt w:val="decimal"/>
      <w:pPr>
        <w:ind w:hanging="360" w:left="5760"/>
      </w:pPr>
      <w:start w:val="1"/>
    </w:lvl>
    <w:lvl w:ilvl="8">
      <w:lvlJc w:val="left"/>
      <w:lvlText w:val="%9."/>
      <w:numFmt w:val="decimal"/>
      <w:pPr>
        <w:ind w:hanging="360" w:left="6480"/>
      </w:pPr>
      <w:start w:val="1"/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 w:val="true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link w:val="Heading1Ch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2026-02-02T12:34:19Z</dcterms:created>
  <dcterms:modified xsi:type="dcterms:W3CDTF">2026-02-02T12:34:19Z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