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4F8A"/>
          <w:sz w:val="52"/>
          <w:szCs w:val="52"/>
        </w:rPr>
        <w:t xml:space="preserve">CDLS Platform Update Proposal</w:t>
      </w:r>
    </w:p>
    <w:p>
      <w:pPr>
        <w:spacing w:after="200" w:before="0"/>
        <w:jc w:val="center"/>
      </w:pPr>
      <w:r>
        <w:rPr>
          <w:rFonts w:ascii="Arial" w:cs="Arial" w:eastAsia="Arial" w:hAnsi="Arial"/>
          <w:i/>
          <w:iCs/>
          <w:color w:val="2E75B6"/>
          <w:sz w:val="30"/>
          <w:szCs w:val="30"/>
        </w:rPr>
        <w:t xml:space="preserve">MCMC-Regression Driven Route Intelligence with A/B Testing</w:t>
      </w:r>
    </w:p>
    <w:p>
      <w:pPr>
        <w:spacing w:after="600" w:before="100"/>
        <w:jc w:val="center"/>
      </w:pPr>
      <w:r>
        <w:rPr>
          <w:rFonts w:ascii="Arial" w:cs="Arial" w:eastAsia="Arial" w:hAnsi="Arial"/>
          <w:color w:val="888888"/>
          <w:sz w:val="22"/>
          <w:szCs w:val="22"/>
        </w:rPr>
        <w:t xml:space="preserve">CA Dealer Logistics Services  |  June 2026  |  Confidential</w:t>
      </w:r>
    </w:p>
    <w:p>
      <w:pPr>
        <w:pBdr>
          <w:bottom w:val="single" w:color="2E75B6" w:sz="4" w:space="1"/>
        </w:pBdr>
        <w:spacing w:after="200" w:before="200"/>
      </w:pPr>
    </w:p>
    <w:p>
      <w:pPr>
        <w:pStyle w:val="Heading1"/>
        <w:spacing w:after="200" w:before="400"/>
      </w:pPr>
      <w:r>
        <w:rPr>
          <w:rFonts w:ascii="Arial" w:cs="Arial" w:eastAsia="Arial" w:hAnsi="Arial"/>
          <w:b/>
          <w:bCs/>
          <w:color w:val="1B4F8A"/>
          <w:sz w:val="32"/>
          <w:szCs w:val="32"/>
        </w:rPr>
        <w:t xml:space="preserve">1. Executive Summary</w:t>
      </w:r>
    </w:p>
    <w:p>
      <w:pPr>
        <w:spacing w:after="120" w:before="100"/>
      </w:pPr>
      <w:r>
        <w:rPr>
          <w:rFonts w:ascii="Arial" w:cs="Arial" w:eastAsia="Arial" w:hAnsi="Arial"/>
          <w:sz w:val="22"/>
          <w:szCs w:val="22"/>
        </w:rPr>
        <w:t xml:space="preserve">This proposal introduces a unified analytical engine to upgrade the CDLS Route Optimization Agent with a statistically rigorous, human-centric routing intelligence layer. The approach fuses three methodologies into one continuous feedback loop:</w:t>
      </w:r>
    </w:p>
    <w:p>
      <w:pPr>
        <w:pStyle w:val="ListParagraph"/>
        <w:numPr>
          <w:ilvl w:val="0"/>
          <w:numId w:val="2"/>
        </w:numPr>
        <w:spacing w:after="60" w:before="60"/>
      </w:pPr>
      <w:r>
        <w:rPr>
          <w:rFonts w:ascii="Arial" w:cs="Arial" w:eastAsia="Arial" w:hAnsi="Arial"/>
          <w:sz w:val="22"/>
          <w:szCs w:val="22"/>
        </w:rPr>
        <w:t xml:space="preserve">Markov Chain Monte Carlo (MCMC) Regression — to model the true probability distribution of route performance over a 10-year historical window, capturing uncertainty rather than assuming point estimates.</w:t>
      </w:r>
    </w:p>
    <w:p>
      <w:pPr>
        <w:pStyle w:val="ListParagraph"/>
        <w:numPr>
          <w:ilvl w:val="0"/>
          <w:numId w:val="2"/>
        </w:numPr>
        <w:spacing w:after="60" w:before="60"/>
      </w:pPr>
      <w:r>
        <w:rPr>
          <w:rFonts w:ascii="Arial" w:cs="Arial" w:eastAsia="Arial" w:hAnsi="Arial"/>
          <w:sz w:val="22"/>
          <w:szCs w:val="22"/>
        </w:rPr>
        <w:t xml:space="preserve">Noise Decomposition and Signal Stabilization — to isolate genuine seasonal, geographic, and demand-driven patterns from short-term noise (weather events, one-off traffic incidents, driver anomalies).</w:t>
      </w:r>
    </w:p>
    <w:p>
      <w:pPr>
        <w:pStyle w:val="ListParagraph"/>
        <w:numPr>
          <w:ilvl w:val="0"/>
          <w:numId w:val="2"/>
        </w:numPr>
        <w:spacing w:after="60" w:before="60"/>
      </w:pPr>
      <w:r>
        <w:rPr>
          <w:rFonts w:ascii="Arial" w:cs="Arial" w:eastAsia="Arial" w:hAnsi="Arial"/>
          <w:sz w:val="22"/>
          <w:szCs w:val="22"/>
        </w:rPr>
        <w:t xml:space="preserve">A/B Testing with Human-Centric Behavioral Stabilization — to reintroduce controlled variability, measure actual driver and dealer response, and continuously push the system toward the path of least resistance as experienced by real operators.</w:t>
      </w:r>
    </w:p>
    <w:p>
      <w:pPr>
        <w:spacing w:after="120" w:before="100"/>
      </w:pPr>
      <w:r>
        <w:rPr>
          <w:rFonts w:ascii="Arial" w:cs="Arial" w:eastAsia="Arial" w:hAnsi="Arial"/>
          <w:sz w:val="22"/>
          <w:szCs w:val="22"/>
        </w:rPr>
        <w:t xml:space="preserve">The combined output is a self-improving routing posterior: a living probability distribution that grows more accurate with every haul, validated by live experimental results, and grounded in what humans actually do — not what a deterministic optimizer assumes they will do.</w:t>
      </w:r>
    </w:p>
    <w:p>
      <w:pPr>
        <w:pBdr>
          <w:bottom w:val="single" w:color="2E75B6" w:sz="4" w:space="1"/>
        </w:pBdr>
        <w:spacing w:after="200" w:before="200"/>
      </w:pPr>
    </w:p>
    <w:p>
      <w:pPr>
        <w:pStyle w:val="Heading1"/>
        <w:spacing w:after="200" w:before="400"/>
      </w:pPr>
      <w:r>
        <w:rPr>
          <w:rFonts w:ascii="Arial" w:cs="Arial" w:eastAsia="Arial" w:hAnsi="Arial"/>
          <w:b/>
          <w:bCs/>
          <w:color w:val="1B4F8A"/>
          <w:sz w:val="32"/>
          <w:szCs w:val="32"/>
        </w:rPr>
        <w:t xml:space="preserve">2. The Problem: Deterministic Routing Misses Human Reality</w:t>
      </w:r>
    </w:p>
    <w:p>
      <w:pPr>
        <w:spacing w:after="120" w:before="100"/>
      </w:pPr>
      <w:r>
        <w:rPr>
          <w:rFonts w:ascii="Arial" w:cs="Arial" w:eastAsia="Arial" w:hAnsi="Arial"/>
          <w:sz w:val="22"/>
          <w:szCs w:val="22"/>
        </w:rPr>
        <w:t xml:space="preserve">The current CDLS Route Optimization Agent computes optimal routes using real-time inputs (EV range, charging stations, dealer locations, traffic APIs). This is excellent for machine-to-machine optimization. However, it under-accounts for two critical dynamics:</w:t>
      </w:r>
    </w:p>
    <w:p>
      <w:pPr>
        <w:pStyle w:val="Heading2"/>
        <w:spacing w:after="160" w:before="300"/>
      </w:pPr>
      <w:r>
        <w:rPr>
          <w:rFonts w:ascii="Arial" w:cs="Arial" w:eastAsia="Arial" w:hAnsi="Arial"/>
          <w:b/>
          <w:bCs/>
          <w:color w:val="2E75B6"/>
          <w:sz w:val="26"/>
          <w:szCs w:val="26"/>
        </w:rPr>
        <w:t xml:space="preserve">2.1 Historical Signal Buried in Noise</w:t>
      </w:r>
    </w:p>
    <w:p>
      <w:pPr>
        <w:spacing w:after="120" w:before="100"/>
      </w:pPr>
      <w:r>
        <w:rPr>
          <w:rFonts w:ascii="Arial" w:cs="Arial" w:eastAsia="Arial" w:hAnsi="Arial"/>
          <w:sz w:val="22"/>
          <w:szCs w:val="22"/>
        </w:rPr>
        <w:t xml:space="preserve">10 years of California automotive logistics data contains powerful structural patterns — predictable I-5 slowdowns, seasonal dealership surges in Q4, consistent charging bottlenecks at specific Megacharger locations — but raw data is contaminated by non-recurring events (COVID disruptions 2020-2021, wildfire corridor closures, supply chain shocks). Standard regression on raw data embeds these anomalies as structural features, skewing route recommendations.</w:t>
      </w:r>
    </w:p>
    <w:p>
      <w:pPr>
        <w:pStyle w:val="Heading2"/>
        <w:spacing w:after="160" w:before="300"/>
      </w:pPr>
      <w:r>
        <w:rPr>
          <w:rFonts w:ascii="Arial" w:cs="Arial" w:eastAsia="Arial" w:hAnsi="Arial"/>
          <w:b/>
          <w:bCs/>
          <w:color w:val="2E75B6"/>
          <w:sz w:val="26"/>
          <w:szCs w:val="26"/>
        </w:rPr>
        <w:t xml:space="preserve">2.2 Human Deviation from Optimal Paths</w:t>
      </w:r>
    </w:p>
    <w:p>
      <w:pPr>
        <w:spacing w:after="120" w:before="100"/>
      </w:pPr>
      <w:r>
        <w:rPr>
          <w:rFonts w:ascii="Arial" w:cs="Arial" w:eastAsia="Arial" w:hAnsi="Arial"/>
          <w:sz w:val="22"/>
          <w:szCs w:val="22"/>
        </w:rPr>
        <w:t xml:space="preserve">Drivers consistently deviate from algorithmically optimal routes for rational reasons: preferred rest stops, familiarity with alternate corridors, load-weight intuition, personal charging station preferences, and dealership relationship patterns. These behaviors are not noise — they represent embedded operational knowledge. A routing system that ignores them generates recommendations drivers override, creating a feedback loop of ignored suggestions and degraded trust.</w:t>
      </w:r>
    </w:p>
    <w:p>
      <w:pPr>
        <w:pBdr>
          <w:bottom w:val="single" w:color="2E75B6" w:sz="4" w:space="1"/>
        </w:pBdr>
        <w:spacing w:after="200" w:before="200"/>
      </w:pPr>
    </w:p>
    <w:p>
      <w:pPr>
        <w:pStyle w:val="Heading1"/>
        <w:spacing w:after="200" w:before="400"/>
      </w:pPr>
      <w:r>
        <w:rPr>
          <w:rFonts w:ascii="Arial" w:cs="Arial" w:eastAsia="Arial" w:hAnsi="Arial"/>
          <w:b/>
          <w:bCs/>
          <w:color w:val="1B4F8A"/>
          <w:sz w:val="32"/>
          <w:szCs w:val="32"/>
        </w:rPr>
        <w:t xml:space="preserve">3. The Unified Methodology</w:t>
      </w:r>
    </w:p>
    <w:p>
      <w:pPr>
        <w:pStyle w:val="Heading2"/>
        <w:spacing w:after="160" w:before="300"/>
      </w:pPr>
      <w:r>
        <w:rPr>
          <w:rFonts w:ascii="Arial" w:cs="Arial" w:eastAsia="Arial" w:hAnsi="Arial"/>
          <w:b/>
          <w:bCs/>
          <w:color w:val="2E75B6"/>
          <w:sz w:val="26"/>
          <w:szCs w:val="26"/>
        </w:rPr>
        <w:t xml:space="preserve">3.1 Phase 1 — MCMC Regression on 10-Year Historical Data</w:t>
      </w:r>
    </w:p>
    <w:p>
      <w:pPr>
        <w:pStyle w:val="Heading3"/>
        <w:spacing w:after="120" w:before="240"/>
      </w:pPr>
      <w:r>
        <w:rPr>
          <w:rFonts w:ascii="Arial" w:cs="Arial" w:eastAsia="Arial" w:hAnsi="Arial"/>
          <w:b/>
          <w:bCs/>
          <w:color w:val="404040"/>
          <w:sz w:val="24"/>
          <w:szCs w:val="24"/>
        </w:rPr>
        <w:t xml:space="preserve">What It Does</w:t>
      </w:r>
    </w:p>
    <w:p>
      <w:pPr>
        <w:spacing w:after="120" w:before="100"/>
      </w:pPr>
      <w:r>
        <w:rPr>
          <w:rFonts w:ascii="Arial" w:cs="Arial" w:eastAsia="Arial" w:hAnsi="Arial"/>
          <w:sz w:val="22"/>
          <w:szCs w:val="22"/>
        </w:rPr>
        <w:t xml:space="preserve">Instead of fitting a single regression line to historical route performance, MCMC samples thousands of plausible regression models consistent with the data. The result is a posterior distribution over route parameters — not a single 'best' route, but a probability landscape of route performance outcomes.</w:t>
      </w:r>
    </w:p>
    <w:p>
      <w:pPr>
        <w:pStyle w:val="Heading3"/>
        <w:spacing w:after="120" w:before="240"/>
      </w:pPr>
      <w:r>
        <w:rPr>
          <w:rFonts w:ascii="Arial" w:cs="Arial" w:eastAsia="Arial" w:hAnsi="Arial"/>
          <w:b/>
          <w:bCs/>
          <w:color w:val="404040"/>
          <w:sz w:val="24"/>
          <w:szCs w:val="24"/>
        </w:rPr>
        <w:t xml:space="preserve">Key Variables in the Regression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Variable Category</w:t>
            </w:r>
          </w:p>
        </w:tc>
        <w:tc>
          <w:tcPr>
            <w:tcW w:type="dxa" w:w="31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Specific Features</w:t>
            </w:r>
          </w:p>
        </w:tc>
        <w:tc>
          <w:tcPr>
            <w:tcW w:type="dxa" w:w="40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Data Source (CDLS Bibliography)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Geometry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 elevation change, highway vs.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Maps API, CARB EMFAC [C5]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 Performance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Tesla Semi range (350mi loaded), Megacharger dwell time</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Tesla Semi specs [T3], Volvo VNR [T4]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Dealer Demand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Haul frequency, inventory transfer patterns, seasonality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CNCDA/NIADA dealer data [G2]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Emissions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CO2 per mile (diesel 0.161 kg, EV 0.053 kg CA grid)</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EPA Emission Factors [C4]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 Economics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 credit value per haul ($85/MT current)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Verra VCS [C1], Gold Standard [C2]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Behavior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Deviation frequency, dwell times, preferred corridors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CDLS operational logs (proprietary)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Charging Infrastructure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Charger availability, wait times, power capacity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 AFDC real-time API [G3]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Context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ACF compliance windows, CARB corridor restrictions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CARB ACF regulations [C5]</w:t>
            </w:r>
          </w:p>
        </w:tc>
      </w:tr>
    </w:tbl>
    <w:p>
      <w:pPr>
        <w:spacing w:before="200"/>
      </w:pPr>
    </w:p>
    <w:p>
      <w:pPr>
        <w:pStyle w:val="Heading3"/>
        <w:spacing w:after="120" w:before="240"/>
      </w:pPr>
      <w:r>
        <w:rPr>
          <w:rFonts w:ascii="Arial" w:cs="Arial" w:eastAsia="Arial" w:hAnsi="Arial"/>
          <w:b/>
          <w:bCs/>
          <w:color w:val="404040"/>
          <w:sz w:val="24"/>
          <w:szCs w:val="24"/>
        </w:rPr>
        <w:t xml:space="preserve">Noise Removal Strategy</w:t>
      </w:r>
    </w:p>
    <w:p>
      <w:pPr>
        <w:spacing w:after="120" w:before="100"/>
      </w:pPr>
      <w:r>
        <w:rPr>
          <w:rFonts w:ascii="Arial" w:cs="Arial" w:eastAsia="Arial" w:hAnsi="Arial"/>
          <w:sz w:val="22"/>
          <w:szCs w:val="22"/>
        </w:rPr>
        <w:t xml:space="preserve">The model uses two-pass decomposition before MCMC fitting:</w:t>
      </w:r>
    </w:p>
    <w:p>
      <w:pPr>
        <w:pStyle w:val="ListParagraph"/>
        <w:numPr>
          <w:ilvl w:val="0"/>
          <w:numId w:val="2"/>
        </w:numPr>
        <w:spacing w:after="60" w:before="60"/>
      </w:pPr>
      <w:r>
        <w:rPr>
          <w:rFonts w:ascii="Arial" w:cs="Arial" w:eastAsia="Arial" w:hAnsi="Arial"/>
          <w:sz w:val="22"/>
          <w:szCs w:val="22"/>
        </w:rPr>
        <w:t xml:space="preserve">Pass 1 — Structural Outlier Removal: Flag data points from COVID impact window (Q2 2020 - Q3 2021), major wildfire corridor closures (documented by CAL FIRE), and supply chain shock periods. These are marked as anomalous, not deleted — they inform the model's tail risk priors.</w:t>
      </w:r>
    </w:p>
    <w:p>
      <w:pPr>
        <w:pStyle w:val="ListParagraph"/>
        <w:numPr>
          <w:ilvl w:val="0"/>
          <w:numId w:val="2"/>
        </w:numPr>
        <w:spacing w:after="60" w:before="60"/>
      </w:pPr>
      <w:r>
        <w:rPr>
          <w:rFonts w:ascii="Arial" w:cs="Arial" w:eastAsia="Arial" w:hAnsi="Arial"/>
          <w:sz w:val="22"/>
          <w:szCs w:val="22"/>
        </w:rPr>
        <w:t xml:space="preserve">Pass 2 — Seasonal Decomposition: Apply STL (Seasonal-Trend decomposition using LOESS) to separate annual demand cycles, weekly fleet patterns, and residual noise before feeding cleaned signals into MCMC.</w:t>
      </w:r>
    </w:p>
    <w:p>
      <w:pPr>
        <w:pStyle w:val="Heading2"/>
        <w:spacing w:after="160" w:before="300"/>
      </w:pPr>
      <w:r>
        <w:rPr>
          <w:rFonts w:ascii="Arial" w:cs="Arial" w:eastAsia="Arial" w:hAnsi="Arial"/>
          <w:b/>
          <w:bCs/>
          <w:color w:val="2E75B6"/>
          <w:sz w:val="26"/>
          <w:szCs w:val="26"/>
        </w:rPr>
        <w:t xml:space="preserve">3.2 Phase 2 — Stabilization Layer: Reintroducing Human Signal</w:t>
      </w:r>
    </w:p>
    <w:p>
      <w:pPr>
        <w:spacing w:after="120" w:before="100"/>
      </w:pPr>
      <w:r>
        <w:rPr>
          <w:rFonts w:ascii="Arial" w:cs="Arial" w:eastAsia="Arial" w:hAnsi="Arial"/>
          <w:sz w:val="22"/>
          <w:szCs w:val="22"/>
        </w:rPr>
        <w:t xml:space="preserve">After MCMC extracts clean structural patterns, stabilization adds human behavioral signal back in — not as noise but as a weighted prior. This is the key insight: what drivers actually do over thousands of hauls encodes real-world constraints the model cannot observe directly.</w:t>
      </w:r>
    </w:p>
    <w:p>
      <w:pPr>
        <w:pStyle w:val="Heading3"/>
        <w:spacing w:after="120" w:before="240"/>
      </w:pPr>
      <w:r>
        <w:rPr>
          <w:rFonts w:ascii="Arial" w:cs="Arial" w:eastAsia="Arial" w:hAnsi="Arial"/>
          <w:b/>
          <w:bCs/>
          <w:color w:val="404040"/>
          <w:sz w:val="24"/>
          <w:szCs w:val="24"/>
        </w:rPr>
        <w:t xml:space="preserve">Behavioral Priors Injected into Routing Posterior</w:t>
      </w:r>
    </w:p>
    <w:p>
      <w:pPr>
        <w:pStyle w:val="ListParagraph"/>
        <w:numPr>
          <w:ilvl w:val="0"/>
          <w:numId w:val="2"/>
        </w:numPr>
        <w:spacing w:after="60" w:before="60"/>
      </w:pPr>
      <w:r>
        <w:rPr>
          <w:rFonts w:ascii="Arial" w:cs="Arial" w:eastAsia="Arial" w:hAnsi="Arial"/>
          <w:sz w:val="22"/>
          <w:szCs w:val="22"/>
        </w:rPr>
        <w:t xml:space="preserve">Driver Corridor Preference Scores: Routes with high driver adoption rates (&gt;75% compliance) receive a Bayesian prior boost. Routes with chronic override patterns receive a dampened prior.</w:t>
      </w:r>
    </w:p>
    <w:p>
      <w:pPr>
        <w:pStyle w:val="ListParagraph"/>
        <w:numPr>
          <w:ilvl w:val="0"/>
          <w:numId w:val="2"/>
        </w:numPr>
        <w:spacing w:after="60" w:before="60"/>
      </w:pPr>
      <w:r>
        <w:rPr>
          <w:rFonts w:ascii="Arial" w:cs="Arial" w:eastAsia="Arial" w:hAnsi="Arial"/>
          <w:sz w:val="22"/>
          <w:szCs w:val="22"/>
        </w:rPr>
        <w:t xml:space="preserve">Charging Dwell Variance: MCMC models not just average charging stop time but the distribution of dwell times by location — capturing charger reliability in a way average metrics miss.</w:t>
      </w:r>
    </w:p>
    <w:p>
      <w:pPr>
        <w:pStyle w:val="ListParagraph"/>
        <w:numPr>
          <w:ilvl w:val="0"/>
          <w:numId w:val="2"/>
        </w:numPr>
        <w:spacing w:after="60" w:before="60"/>
      </w:pPr>
      <w:r>
        <w:rPr>
          <w:rFonts w:ascii="Arial" w:cs="Arial" w:eastAsia="Arial" w:hAnsi="Arial"/>
          <w:sz w:val="22"/>
          <w:szCs w:val="22"/>
        </w:rPr>
        <w:t xml:space="preserve">Dealer Receiving Window Clustering: Models when dealers actually accept deliveries vs. their stated hours, based on historical on-time delivery records.</w:t>
      </w:r>
    </w:p>
    <w:p>
      <w:pPr>
        <w:pStyle w:val="ListParagraph"/>
        <w:numPr>
          <w:ilvl w:val="0"/>
          <w:numId w:val="2"/>
        </w:numPr>
        <w:spacing w:after="60" w:before="60"/>
      </w:pPr>
      <w:r>
        <w:rPr>
          <w:rFonts w:ascii="Arial" w:cs="Arial" w:eastAsia="Arial" w:hAnsi="Arial"/>
          <w:sz w:val="22"/>
          <w:szCs w:val="22"/>
        </w:rPr>
        <w:t xml:space="preserve">Load Configuration Adjustment: The 9-vehicle aluminum trailer configuration (vs. 8-vehicle steel standard) creates specific weight distribution patterns that interact with route grade — stabilization embeds this physically-derived prior.</w:t>
      </w:r>
    </w:p>
    <w:p>
      <w:pPr>
        <w:pStyle w:val="Heading2"/>
        <w:spacing w:after="160" w:before="300"/>
      </w:pPr>
      <w:r>
        <w:rPr>
          <w:rFonts w:ascii="Arial" w:cs="Arial" w:eastAsia="Arial" w:hAnsi="Arial"/>
          <w:b/>
          <w:bCs/>
          <w:color w:val="2E75B6"/>
          <w:sz w:val="26"/>
          <w:szCs w:val="26"/>
        </w:rPr>
        <w:t xml:space="preserve">3.3 Phase 3 — A/B Testing for Continuous Path-of-Least-Resistance Discovery</w:t>
      </w:r>
    </w:p>
    <w:p>
      <w:pPr>
        <w:spacing w:after="120" w:before="100"/>
      </w:pPr>
      <w:r>
        <w:rPr>
          <w:rFonts w:ascii="Arial" w:cs="Arial" w:eastAsia="Arial" w:hAnsi="Arial"/>
          <w:sz w:val="22"/>
          <w:szCs w:val="22"/>
        </w:rPr>
        <w:t xml:space="preserve">A/B testing closes the loop: it takes the MCMC posterior ("here are the probability-weighted best routes") and runs controlled live experiments to validate, refine, or overturn those predictions based on what actually happens when drivers take each option.</w:t>
      </w:r>
    </w:p>
    <w:p>
      <w:pPr>
        <w:pStyle w:val="Heading3"/>
        <w:spacing w:after="120" w:before="240"/>
      </w:pPr>
      <w:r>
        <w:rPr>
          <w:rFonts w:ascii="Arial" w:cs="Arial" w:eastAsia="Arial" w:hAnsi="Arial"/>
          <w:b/>
          <w:bCs/>
          <w:color w:val="404040"/>
          <w:sz w:val="24"/>
          <w:szCs w:val="24"/>
        </w:rPr>
        <w:t xml:space="preserve">Experimental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A/B Dimension</w:t>
            </w:r>
          </w:p>
        </w:tc>
        <w:tc>
          <w:tcPr>
            <w:tcW w:type="dxa" w:w="37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Variant A (Control)</w:t>
            </w:r>
          </w:p>
        </w:tc>
        <w:tc>
          <w:tcPr>
            <w:tcW w:type="dxa" w:w="37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Variant B (Challenger)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Corridor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MCMC top-ranked route (highest posterior probability)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Second-ranked route, weighted by driver preference prior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Charging Strategy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Algorithm-selected optimal charge stop</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Driver-preferred charge stop from behavioral prior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Departure 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Model-optimal departure (traffic-minimizing)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Dealer-aligned departure (DMS pickup window)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Config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9-vehicle max load (revenue-maximizing)</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8-vehicle load on high-grade routes (range-maximizing)</w:t>
            </w:r>
          </w:p>
        </w:tc>
      </w:tr>
    </w:tbl>
    <w:p>
      <w:pPr>
        <w:spacing w:before="200"/>
      </w:pPr>
    </w:p>
    <w:p>
      <w:pPr>
        <w:pStyle w:val="Heading3"/>
        <w:spacing w:after="120" w:before="240"/>
      </w:pPr>
      <w:r>
        <w:rPr>
          <w:rFonts w:ascii="Arial" w:cs="Arial" w:eastAsia="Arial" w:hAnsi="Arial"/>
          <w:b/>
          <w:bCs/>
          <w:color w:val="404040"/>
          <w:sz w:val="24"/>
          <w:szCs w:val="24"/>
        </w:rPr>
        <w:t xml:space="preserve">Primary Metrics for A/B Evaluation</w:t>
      </w:r>
    </w:p>
    <w:p>
      <w:pPr>
        <w:pStyle w:val="ListParagraph"/>
        <w:numPr>
          <w:ilvl w:val="0"/>
          <w:numId w:val="2"/>
        </w:numPr>
        <w:spacing w:after="60" w:before="60"/>
      </w:pPr>
      <w:r>
        <w:rPr>
          <w:rFonts w:ascii="Arial" w:cs="Arial" w:eastAsia="Arial" w:hAnsi="Arial"/>
          <w:sz w:val="22"/>
          <w:szCs w:val="22"/>
        </w:rPr>
        <w:t xml:space="preserve">Total haul time (wheels-up to delivery confirmation)</w:t>
      </w:r>
    </w:p>
    <w:p>
      <w:pPr>
        <w:pStyle w:val="ListParagraph"/>
        <w:numPr>
          <w:ilvl w:val="0"/>
          <w:numId w:val="2"/>
        </w:numPr>
        <w:spacing w:after="60" w:before="60"/>
      </w:pPr>
      <w:r>
        <w:rPr>
          <w:rFonts w:ascii="Arial" w:cs="Arial" w:eastAsia="Arial" w:hAnsi="Arial"/>
          <w:sz w:val="22"/>
          <w:szCs w:val="22"/>
        </w:rPr>
        <w:t xml:space="preserve">kWh consumed per mile (EV efficiency proxy for route difficulty)</w:t>
      </w:r>
    </w:p>
    <w:p>
      <w:pPr>
        <w:pStyle w:val="ListParagraph"/>
        <w:numPr>
          <w:ilvl w:val="0"/>
          <w:numId w:val="2"/>
        </w:numPr>
        <w:spacing w:after="60" w:before="60"/>
      </w:pPr>
      <w:r>
        <w:rPr>
          <w:rFonts w:ascii="Arial" w:cs="Arial" w:eastAsia="Arial" w:hAnsi="Arial"/>
          <w:sz w:val="22"/>
          <w:szCs w:val="22"/>
        </w:rPr>
        <w:t xml:space="preserve">Driver compliance rate (did driver follow the recommended route?)</w:t>
      </w:r>
    </w:p>
    <w:p>
      <w:pPr>
        <w:pStyle w:val="ListParagraph"/>
        <w:numPr>
          <w:ilvl w:val="0"/>
          <w:numId w:val="2"/>
        </w:numPr>
        <w:spacing w:after="60" w:before="60"/>
      </w:pPr>
      <w:r>
        <w:rPr>
          <w:rFonts w:ascii="Arial" w:cs="Arial" w:eastAsia="Arial" w:hAnsi="Arial"/>
          <w:sz w:val="22"/>
          <w:szCs w:val="22"/>
        </w:rPr>
        <w:t xml:space="preserve">Carbon credits generated per haul (0.29 MT CO2 baseline per 350-mile haul)</w:t>
      </w:r>
    </w:p>
    <w:p>
      <w:pPr>
        <w:pStyle w:val="ListParagraph"/>
        <w:numPr>
          <w:ilvl w:val="0"/>
          <w:numId w:val="2"/>
        </w:numPr>
        <w:spacing w:after="60" w:before="60"/>
      </w:pPr>
      <w:r>
        <w:rPr>
          <w:rFonts w:ascii="Arial" w:cs="Arial" w:eastAsia="Arial" w:hAnsi="Arial"/>
          <w:sz w:val="22"/>
          <w:szCs w:val="22"/>
        </w:rPr>
        <w:t xml:space="preserve">Dealer NPS delta (did the delivery experience affect satisfaction scores?)</w:t>
      </w:r>
    </w:p>
    <w:p>
      <w:pPr>
        <w:pStyle w:val="ListParagraph"/>
        <w:numPr>
          <w:ilvl w:val="0"/>
          <w:numId w:val="2"/>
        </w:numPr>
        <w:spacing w:after="60" w:before="60"/>
      </w:pPr>
      <w:r>
        <w:rPr>
          <w:rFonts w:ascii="Arial" w:cs="Arial" w:eastAsia="Arial" w:hAnsi="Arial"/>
          <w:sz w:val="22"/>
          <w:szCs w:val="22"/>
        </w:rPr>
        <w:t xml:space="preserve">Unplanned charging stops (indicator of range anxiety / route miscalibration)</w:t>
      </w:r>
    </w:p>
    <w:p>
      <w:pPr>
        <w:pStyle w:val="Heading3"/>
        <w:spacing w:after="120" w:before="240"/>
      </w:pPr>
      <w:r>
        <w:rPr>
          <w:rFonts w:ascii="Arial" w:cs="Arial" w:eastAsia="Arial" w:hAnsi="Arial"/>
          <w:b/>
          <w:bCs/>
          <w:color w:val="404040"/>
          <w:sz w:val="24"/>
          <w:szCs w:val="24"/>
        </w:rPr>
        <w:t xml:space="preserve">Path of Least Resistance Definition</w:t>
      </w:r>
    </w:p>
    <w:p>
      <w:pPr>
        <w:spacing w:after="120" w:before="100"/>
      </w:pPr>
      <w:r>
        <w:rPr>
          <w:rFonts w:ascii="Arial" w:cs="Arial" w:eastAsia="Arial" w:hAnsi="Arial"/>
          <w:sz w:val="22"/>
          <w:szCs w:val="22"/>
        </w:rPr>
        <w:t xml:space="preserve">In this system, 'path of least resistance' is formally defined as the route that simultaneously minimizes total haul time, maximizes driver compliance (reducing override-induced inefficiencies), and maintains carbon credit generation above the 0.29 MT/haul baseline. It is not simply the shortest route or the fastest route — it is the route that drivers will actually take, consistently, with minimal friction, while meeting CDLS economic and regulatory objectives.</w:t>
      </w:r>
    </w:p>
    <w:p>
      <w:pPr>
        <w:pBdr>
          <w:bottom w:val="single" w:color="2E75B6" w:sz="4" w:space="1"/>
        </w:pBdr>
        <w:spacing w:after="200" w:before="200"/>
      </w:pPr>
    </w:p>
    <w:p>
      <w:pPr>
        <w:pStyle w:val="Heading1"/>
        <w:spacing w:after="200" w:before="400"/>
      </w:pPr>
      <w:r>
        <w:rPr>
          <w:rFonts w:ascii="Arial" w:cs="Arial" w:eastAsia="Arial" w:hAnsi="Arial"/>
          <w:b/>
          <w:bCs/>
          <w:color w:val="1B4F8A"/>
          <w:sz w:val="32"/>
          <w:szCs w:val="32"/>
        </w:rPr>
        <w:t xml:space="preserve">4. CDLS Dataset Specification</w:t>
      </w:r>
    </w:p>
    <w:p>
      <w:pPr>
        <w:spacing w:after="120" w:before="100"/>
      </w:pPr>
      <w:r>
        <w:rPr>
          <w:rFonts w:ascii="Arial" w:cs="Arial" w:eastAsia="Arial" w:hAnsi="Arial"/>
          <w:sz w:val="22"/>
          <w:szCs w:val="22"/>
        </w:rPr>
        <w:t xml:space="preserve">The following dataset schema defines the data infrastructure required to power the MCMC regression model, stabilization layer, and A/B testing framework. This dataset constitutes a core component of the CDLS Data Moat competitive advantage described in the thesis (Section 5.5.3).</w:t>
      </w:r>
    </w:p>
    <w:p>
      <w:pPr>
        <w:pStyle w:val="Heading2"/>
        <w:spacing w:after="160" w:before="300"/>
      </w:pPr>
      <w:r>
        <w:rPr>
          <w:rFonts w:ascii="Arial" w:cs="Arial" w:eastAsia="Arial" w:hAnsi="Arial"/>
          <w:b/>
          <w:bCs/>
          <w:color w:val="2E75B6"/>
          <w:sz w:val="26"/>
          <w:szCs w:val="26"/>
        </w:rPr>
        <w:t xml:space="preserve">4.1 Dataset A — Historical Route Performance (10-Year Backbone)</w:t>
      </w:r>
    </w:p>
    <w:p>
      <w:pPr>
        <w:spacing w:after="120" w:before="100"/>
      </w:pPr>
      <w:r>
        <w:rPr>
          <w:rFonts w:ascii="Arial" w:cs="Arial" w:eastAsia="Arial" w:hAnsi="Arial"/>
          <w:sz w:val="22"/>
          <w:szCs w:val="22"/>
        </w:rPr>
        <w:t xml:space="preserve">Time range: January 2015 — December 2024. Estimated records: 50,000–200,000 haul events (scaled to network size at each historical point). Row = one completed haul.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Field Name</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3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haul_id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for each haul event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haul_date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Date haul departed origin dealer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origin_dealer_id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CNCDA dealer identifier for pickup location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destination_dealer_id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CNCDA dealer identifier for delivery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route_corridor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I-5, I-80, US-101, SR-99, SR-46, or Other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total_miles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Actual odometer miles from departure to 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planned_miles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Algorithmically planned route distance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deviation_miles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Difference: actual - planned (driver deviation proxy)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vehicles_loaded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vehicles on trailer (7, 8, or 9)</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trailer_type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Aluminum (9-cap) or Steel (8-cap)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truck_type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Tesla Semi, Volvo VNR Electric, Diesel Class 8</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fuel_type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Electric or Diesel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kwh_consumed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kWh consumed (EV hauls only)</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diesel_gallons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Gallons consumed (diesel hauls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co2_kg_emitted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CO2 emitted (EPA factors applied)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co2_kg_baseline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Diesel-equivalent CO2 for same haul (counterfactual)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carbon_credit_mt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CO2 saved converted to metric tons (for $CARBON token)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charging_stops_planned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Number of Megacharger stops in route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charging_stops_actual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charging stops actually made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unplanned_stops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Charging stops not in original plan (range anxiety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total_charging_time_min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minutes at charger across all stops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haul_start_time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DateTime</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Actual departure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haul_end_time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confirmation timestamp</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total_haul_time_min</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End minus start in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planned_haul_time_min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Algorithm's projected haul time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driver_id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Anonymized owner-operator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driver_tenure_months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since driver joined CDLS network</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driver_compliance_score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0-1 score: did driver follow recommended route?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dealer_receiving_window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Dealer-stated delivery window (e.g., 07:00-15:00)</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on_time_delivery</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Delivery within dealer's stated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dealer_nps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Promoter Score collected post-delivery (0-10)</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weather_condition</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Clear, Rain, Fog, Wind, Smoke (wildfire), Snow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traffic_incident_flag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 a major traffic incident recorded on corridor?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is_anomaly_period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Flag: COVID/wildfire/supply-shock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stl_trend_component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STL decomposition trend value for this date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stl_seasonal_component</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STL seasonal component for this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stl_residual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STL residual after trend and seasonal removal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ab_test_id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 experiment identifier (null if not in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ab_variant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(A) or Challenger (B)</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carbon_credit_usd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Dollar value of carbon credits at $85/MT current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haul_revenue_usd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revenue for this haul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haul_cost_usd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Estimated operational cost for this haul</w:t>
            </w:r>
          </w:p>
        </w:tc>
      </w:tr>
    </w:tbl>
    <w:p>
      <w:pPr>
        <w:spacing w:before="200"/>
      </w:pPr>
    </w:p>
    <w:p>
      <w:pPr>
        <w:pStyle w:val="Heading2"/>
        <w:spacing w:after="160" w:before="300"/>
      </w:pPr>
      <w:r>
        <w:rPr>
          <w:rFonts w:ascii="Arial" w:cs="Arial" w:eastAsia="Arial" w:hAnsi="Arial"/>
          <w:b/>
          <w:bCs/>
          <w:color w:val="2E75B6"/>
          <w:sz w:val="26"/>
          <w:szCs w:val="26"/>
        </w:rPr>
        <w:t xml:space="preserve">4.2 Dataset B — Driver Behavioral Profile (Stabilization Inputs)</w:t>
      </w:r>
    </w:p>
    <w:p>
      <w:pPr>
        <w:spacing w:after="120" w:before="100"/>
      </w:pPr>
      <w:r>
        <w:rPr>
          <w:rFonts w:ascii="Arial" w:cs="Arial" w:eastAsia="Arial" w:hAnsi="Arial"/>
          <w:sz w:val="22"/>
          <w:szCs w:val="22"/>
        </w:rPr>
        <w:t xml:space="preserve">One row per driver per route corridor. Used to construct behavioral priors for the stabilization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Field Name</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3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Anonymized driver identifier</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corridor</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Route corridor this profile describes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total_hauls_on_corridor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hauls completed on this corridor</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avg_compliance_score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 compliance score across all corridor hauls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preferred_charge_stop_ids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list of charger location IDs by preference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avg_dwell_time_by_charger</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JSON</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Map of charger_id -&gt; mean dwell minutes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preferred_departure_hour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hour of day driver typically departs (0-23)</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avg_deviation_miles</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 deviation from planned route on this corridor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deviation_reason_codes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Coded reasons for deviations (rest, traffic, personal)</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nine_vehicle_preference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Proportion of hauls where driver chose max load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dealer_relationship_score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of dealer_id -&gt; driver's on-time rate with that dealer</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fatigue_risk_score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Model-derived score from haul frequency patterns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behavioral_prior_weight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weight for stabilization layer (0-1)</w:t>
            </w:r>
          </w:p>
        </w:tc>
      </w:tr>
    </w:tbl>
    <w:p>
      <w:pPr>
        <w:spacing w:before="200"/>
      </w:pPr>
    </w:p>
    <w:p>
      <w:pPr>
        <w:pStyle w:val="Heading2"/>
        <w:spacing w:after="160" w:before="300"/>
      </w:pPr>
      <w:r>
        <w:rPr>
          <w:rFonts w:ascii="Arial" w:cs="Arial" w:eastAsia="Arial" w:hAnsi="Arial"/>
          <w:b/>
          <w:bCs/>
          <w:color w:val="2E75B6"/>
          <w:sz w:val="26"/>
          <w:szCs w:val="26"/>
        </w:rPr>
        <w:t xml:space="preserve">4.3 Dataset C — A/B Experiment Results Log</w:t>
      </w:r>
    </w:p>
    <w:p>
      <w:pPr>
        <w:spacing w:after="120" w:before="100"/>
      </w:pPr>
      <w:r>
        <w:rPr>
          <w:rFonts w:ascii="Arial" w:cs="Arial" w:eastAsia="Arial" w:hAnsi="Arial"/>
          <w:sz w:val="22"/>
          <w:szCs w:val="22"/>
        </w:rPr>
        <w:t xml:space="preserve">One row per haul enrolled in an A/B experiment. Feeds the continuous posterior update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Field Name</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3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A/B test identifier</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experiment_name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Human-readable test name (e.g., 'Corridor_I5_vs_SR99_Q3')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experiment_start_date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test began enrolling hauls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experiment_end_date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When the test concluded or was stopped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haul_id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key to Dataset A</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variant</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 (Control) or B (Challenger)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hypothesis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test was designed to prove or disprove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primary_metric</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total_haul_time | compliance_rate | carbon_credits | nps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metric_value_control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primary metric value for Control arm</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metric_value_challenger</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 primary metric value for Challenger arm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lift_pct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improvement of Challenger over Control</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p_value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Statistical significance (threshold: p &lt; 0.05)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confidence_interval_lower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bound of 95% CI on lift</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confidence_interval_upper</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Upper bound of 95% CI on lift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sample_size_control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hauls in Control arm</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sample_size_challenger</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Number of hauls in Challenger arm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posterior_update_applied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 the winning variant promoted to MCMC prior?</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new_route_weight</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Updated route weight in routing posterior after test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test_decision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Promote_Challenger | Keep_Control | Inconclusive</w:t>
            </w:r>
          </w:p>
        </w:tc>
      </w:tr>
    </w:tbl>
    <w:p>
      <w:pPr>
        <w:spacing w:before="200"/>
      </w:pPr>
    </w:p>
    <w:p>
      <w:pPr>
        <w:pBdr>
          <w:bottom w:val="single" w:color="2E75B6" w:sz="4" w:space="1"/>
        </w:pBdr>
        <w:spacing w:after="200" w:before="200"/>
      </w:pPr>
    </w:p>
    <w:p>
      <w:pPr>
        <w:pStyle w:val="Heading1"/>
        <w:spacing w:after="200" w:before="400"/>
      </w:pPr>
      <w:r>
        <w:rPr>
          <w:rFonts w:ascii="Arial" w:cs="Arial" w:eastAsia="Arial" w:hAnsi="Arial"/>
          <w:b/>
          <w:bCs/>
          <w:color w:val="1B4F8A"/>
          <w:sz w:val="32"/>
          <w:szCs w:val="32"/>
        </w:rPr>
        <w:t xml:space="preserve">5. Integration with Existing CDLS Architecture</w:t>
      </w:r>
    </w:p>
    <w:p>
      <w:pPr>
        <w:pStyle w:val="Heading2"/>
        <w:spacing w:after="160" w:before="300"/>
      </w:pPr>
      <w:r>
        <w:rPr>
          <w:rFonts w:ascii="Arial" w:cs="Arial" w:eastAsia="Arial" w:hAnsi="Arial"/>
          <w:b/>
          <w:bCs/>
          <w:color w:val="2E75B6"/>
          <w:sz w:val="26"/>
          <w:szCs w:val="26"/>
        </w:rPr>
        <w:t xml:space="preserve">5.1 Route Optimization Agent Enhancement</w:t>
      </w:r>
    </w:p>
    <w:p>
      <w:pPr>
        <w:spacing w:after="120" w:before="100"/>
      </w:pPr>
      <w:r>
        <w:rPr>
          <w:rFonts w:ascii="Arial" w:cs="Arial" w:eastAsia="Arial" w:hAnsi="Arial"/>
          <w:sz w:val="22"/>
          <w:szCs w:val="22"/>
        </w:rPr>
        <w:t xml:space="preserve">The MCMC engine slots into the existing Route Optimization Agent (thesis Section 5.2.1.2) as a probabilistic routing layer that runs upstream of the current deterministic optimizer. Workflow:</w:t>
      </w:r>
    </w:p>
    <w:p>
      <w:pPr>
        <w:pStyle w:val="ListParagraph"/>
        <w:numPr>
          <w:ilvl w:val="0"/>
          <w:numId w:val="2"/>
        </w:numPr>
        <w:spacing w:after="60" w:before="60"/>
      </w:pPr>
      <w:r>
        <w:rPr>
          <w:rFonts w:ascii="Arial" w:cs="Arial" w:eastAsia="Arial" w:hAnsi="Arial"/>
          <w:sz w:val="22"/>
          <w:szCs w:val="22"/>
        </w:rPr>
        <w:t xml:space="preserve">Step 1 — MCMC Posterior Query: For a given origin-destination pair, the model returns a ranked probability distribution of route options with confidence intervals on haul time, kWh consumption, and carbon credit yield.</w:t>
      </w:r>
    </w:p>
    <w:p>
      <w:pPr>
        <w:pStyle w:val="ListParagraph"/>
        <w:numPr>
          <w:ilvl w:val="0"/>
          <w:numId w:val="2"/>
        </w:numPr>
        <w:spacing w:after="60" w:before="60"/>
      </w:pPr>
      <w:r>
        <w:rPr>
          <w:rFonts w:ascii="Arial" w:cs="Arial" w:eastAsia="Arial" w:hAnsi="Arial"/>
          <w:sz w:val="22"/>
          <w:szCs w:val="22"/>
        </w:rPr>
        <w:t xml:space="preserve">Step 2 — Behavioral Prior Overlay: Driver behavioral profile (Dataset B) is queried; driver-preferred options receive prior weight boost, overridden options receive dampening.</w:t>
      </w:r>
    </w:p>
    <w:p>
      <w:pPr>
        <w:pStyle w:val="ListParagraph"/>
        <w:numPr>
          <w:ilvl w:val="0"/>
          <w:numId w:val="2"/>
        </w:numPr>
        <w:spacing w:after="60" w:before="60"/>
      </w:pPr>
      <w:r>
        <w:rPr>
          <w:rFonts w:ascii="Arial" w:cs="Arial" w:eastAsia="Arial" w:hAnsi="Arial"/>
          <w:sz w:val="22"/>
          <w:szCs w:val="22"/>
        </w:rPr>
        <w:t xml:space="preserve">Step 3 — Route Recommendation: The system presents the top 2 options (the A/B test variants) to the driver interface with transparent confidence scores.</w:t>
      </w:r>
    </w:p>
    <w:p>
      <w:pPr>
        <w:pStyle w:val="ListParagraph"/>
        <w:numPr>
          <w:ilvl w:val="0"/>
          <w:numId w:val="2"/>
        </w:numPr>
        <w:spacing w:after="60" w:before="60"/>
      </w:pPr>
      <w:r>
        <w:rPr>
          <w:rFonts w:ascii="Arial" w:cs="Arial" w:eastAsia="Arial" w:hAnsi="Arial"/>
          <w:sz w:val="22"/>
          <w:szCs w:val="22"/>
        </w:rPr>
        <w:t xml:space="preserve">Step 4 — Live Outcome Logging: Actual haul results feed back into Dataset A and the A/B log (Dataset C) in real time.</w:t>
      </w:r>
    </w:p>
    <w:p>
      <w:pPr>
        <w:pStyle w:val="ListParagraph"/>
        <w:numPr>
          <w:ilvl w:val="0"/>
          <w:numId w:val="2"/>
        </w:numPr>
        <w:spacing w:after="60" w:before="60"/>
      </w:pPr>
      <w:r>
        <w:rPr>
          <w:rFonts w:ascii="Arial" w:cs="Arial" w:eastAsia="Arial" w:hAnsi="Arial"/>
          <w:sz w:val="22"/>
          <w:szCs w:val="22"/>
        </w:rPr>
        <w:t xml:space="preserve">Step 5 — Weekly Posterior Update: MCMC is re-run with new data, updating all route probability distributions. High-performing A/B challengers are promoted to new control priors.</w:t>
      </w:r>
    </w:p>
    <w:p>
      <w:pPr>
        <w:pStyle w:val="Heading2"/>
        <w:spacing w:after="160" w:before="300"/>
      </w:pPr>
      <w:r>
        <w:rPr>
          <w:rFonts w:ascii="Arial" w:cs="Arial" w:eastAsia="Arial" w:hAnsi="Arial"/>
          <w:b/>
          <w:bCs/>
          <w:color w:val="2E75B6"/>
          <w:sz w:val="26"/>
          <w:szCs w:val="26"/>
        </w:rPr>
        <w:t xml:space="preserve">5.2 Carbon Credit Calculation Agent Integration</w:t>
      </w:r>
    </w:p>
    <w:p>
      <w:pPr>
        <w:spacing w:after="120" w:before="100"/>
      </w:pPr>
      <w:r>
        <w:rPr>
          <w:rFonts w:ascii="Arial" w:cs="Arial" w:eastAsia="Arial" w:hAnsi="Arial"/>
          <w:sz w:val="22"/>
          <w:szCs w:val="22"/>
        </w:rPr>
        <w:t xml:space="preserve">The MCMC model's co2_kg_baseline field (Dataset A) provides the counterfactual diesel baseline for each haul, feeding directly into the Carbon Credit Calculation Agent (thesis Section 5.2.1.4). This ensures carbon credit generation is calculated against a statistically validated baseline, not a static assumption — strengthening Verra VCS certification claims.</w:t>
      </w:r>
    </w:p>
    <w:p>
      <w:pPr>
        <w:pStyle w:val="Heading2"/>
        <w:spacing w:after="160" w:before="300"/>
      </w:pPr>
      <w:r>
        <w:rPr>
          <w:rFonts w:ascii="Arial" w:cs="Arial" w:eastAsia="Arial" w:hAnsi="Arial"/>
          <w:b/>
          <w:bCs/>
          <w:color w:val="2E75B6"/>
          <w:sz w:val="26"/>
          <w:szCs w:val="26"/>
        </w:rPr>
        <w:t xml:space="preserve">5.3 Data Moat Acceleration</w:t>
      </w:r>
    </w:p>
    <w:p>
      <w:pPr>
        <w:spacing w:after="120" w:before="100"/>
      </w:pPr>
      <w:r>
        <w:rPr>
          <w:rFonts w:ascii="Arial" w:cs="Arial" w:eastAsia="Arial" w:hAnsi="Arial"/>
          <w:sz w:val="22"/>
          <w:szCs w:val="22"/>
        </w:rPr>
        <w:t xml:space="preserve">Machine learning models trained on CDLS network-scale data are projected to generate 15-25% improvements in forecasting accuracy. The MCMC dataset compounds this advantage by creating a probabilistic knowledge base competitors cannot replicate without equivalent haul history. Every experiment run through the A/B framework adds a validated routing decision to a proprietary playbook that grows more defensible with scale.</w:t>
      </w:r>
    </w:p>
    <w:p>
      <w:pPr>
        <w:pBdr>
          <w:bottom w:val="single" w:color="2E75B6" w:sz="4" w:space="1"/>
        </w:pBdr>
        <w:spacing w:after="200" w:before="200"/>
      </w:pPr>
    </w:p>
    <w:p>
      <w:pPr>
        <w:pStyle w:val="Heading1"/>
        <w:spacing w:after="200" w:before="400"/>
      </w:pPr>
      <w:r>
        <w:rPr>
          <w:rFonts w:ascii="Arial" w:cs="Arial" w:eastAsia="Arial" w:hAnsi="Arial"/>
          <w:b/>
          <w:bCs/>
          <w:color w:val="1B4F8A"/>
          <w:sz w:val="32"/>
          <w:szCs w:val="32"/>
        </w:rPr>
        <w:t xml:space="preserve">6.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520"/>
        <w:gridCol w:w="2200"/>
      </w:tblGrid>
      <w:tr>
        <w:trPr>
          <w:tblHeader/>
        </w:trPr>
        <w:tc>
          <w:tcPr>
            <w:tcW w:type="dxa" w:w="14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352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Data Prep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1-2</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 10yr historical data; STL decomposition; anomaly flagging; Dataset A schema 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Engineering</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 — MCMC Build</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Months 2-4</w:t>
            </w:r>
          </w:p>
        </w:tc>
        <w:tc>
          <w:tcPr>
            <w:tcW w:type="dxa" w:w="3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Fit MCMC regression model; validate posterior against held-out 2024 data; tune priors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ML Engineering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Behavioral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3-5</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Dataset B from driver logs; integrate behavioral priors into routing posterior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Team</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 — A/B Framework</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Months 4-6</w:t>
            </w:r>
          </w:p>
        </w:tc>
        <w:tc>
          <w:tcPr>
            <w:tcW w:type="dxa" w:w="3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Build experiment logging (Dataset C); instrument driver app for variant routing; define first 5 experiments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 ML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Pilot 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6-9</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live A/B tests across pilot dealer network; weekly posterior updates; driver feedback 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 + ML</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 — Scale + Patent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Months 9-12</w:t>
            </w:r>
          </w:p>
        </w:tc>
        <w:tc>
          <w:tcPr>
            <w:tcW w:type="dxa" w:w="35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Productionize full pipeline; file patent applications on MCMC routing methodology; publish CDLS Data Moat report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Engineering + Legal</w:t>
            </w:r>
          </w:p>
        </w:tc>
      </w:tr>
    </w:tbl>
    <w:p>
      <w:pPr>
        <w:spacing w:before="200"/>
      </w:pPr>
    </w:p>
    <w:p>
      <w:pPr>
        <w:pBdr>
          <w:bottom w:val="single" w:color="2E75B6" w:sz="4" w:space="1"/>
        </w:pBdr>
        <w:spacing w:after="200" w:before="200"/>
      </w:pPr>
    </w:p>
    <w:p>
      <w:pPr>
        <w:pStyle w:val="Heading1"/>
        <w:spacing w:after="200" w:before="400"/>
      </w:pPr>
      <w:r>
        <w:rPr>
          <w:rFonts w:ascii="Arial" w:cs="Arial" w:eastAsia="Arial" w:hAnsi="Arial"/>
          <w:b/>
          <w:bCs/>
          <w:color w:val="1B4F8A"/>
          <w:sz w:val="32"/>
          <w:szCs w:val="32"/>
        </w:rPr>
        <w:t xml:space="preserve">7. Projected Outcomes</w:t>
      </w:r>
    </w:p>
    <w:p>
      <w:pPr>
        <w:spacing w:after="120" w:before="100"/>
      </w:pPr>
      <w:r>
        <w:rPr>
          <w:rFonts w:ascii="Arial" w:cs="Arial" w:eastAsia="Arial" w:hAnsi="Arial"/>
          <w:sz w:val="22"/>
          <w:szCs w:val="22"/>
        </w:rPr>
        <w:t xml:space="preserve">Based on the existing CDLS performance projections and the expected improvement ranges from similar MCMC-driven logistics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Current Baseline</w:t>
            </w:r>
          </w:p>
        </w:tc>
        <w:tc>
          <w:tcPr>
            <w:tcW w:type="dxa" w:w="31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Projected with MCMC + A/B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Optimization Efficiency Gain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30-40% vs. traditional carriers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45-55% vs. traditional carriers</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Driver Compliance Rate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~70% (estimated)</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85-92% (behavioral priors)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Forecasting Accuracy Improvement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25-35% (network ML baseline)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40-50% (MCMC posterior)</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Carbon Credits per Haul</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0.29 MT CO2 baseline</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0.29-0.34 MT (route optimization)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 Applications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planned (multi-party route opt.)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MCMC automotive logistics routing</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 Moat Defensibility Timeline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12-18 month competitor lead</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24-30 month lead (MCMC prior depth)</w:t>
            </w:r>
          </w:p>
        </w:tc>
      </w:tr>
    </w:tbl>
    <w:p>
      <w:pPr>
        <w:spacing w:before="200"/>
      </w:pPr>
    </w:p>
    <w:p>
      <w:pPr>
        <w:pBdr>
          <w:bottom w:val="single" w:color="2E75B6" w:sz="4" w:space="1"/>
        </w:pBdr>
        <w:spacing w:after="200" w:before="200"/>
      </w:pPr>
    </w:p>
    <w:p>
      <w:pPr>
        <w:pStyle w:val="Heading1"/>
        <w:spacing w:after="200" w:before="400"/>
      </w:pPr>
      <w:r>
        <w:rPr>
          <w:rFonts w:ascii="Arial" w:cs="Arial" w:eastAsia="Arial" w:hAnsi="Arial"/>
          <w:b/>
          <w:bCs/>
          <w:color w:val="1B4F8A"/>
          <w:sz w:val="32"/>
          <w:szCs w:val="32"/>
        </w:rPr>
        <w:t xml:space="preserve">8. Summary</w:t>
      </w:r>
    </w:p>
    <w:p>
      <w:pPr>
        <w:spacing w:after="120" w:before="100"/>
      </w:pPr>
      <w:r>
        <w:rPr>
          <w:rFonts w:ascii="Arial" w:cs="Arial" w:eastAsia="Arial" w:hAnsi="Arial"/>
          <w:sz w:val="22"/>
          <w:szCs w:val="22"/>
        </w:rPr>
        <w:t xml:space="preserve">This proposal transforms the CDLS Route Optimization Agent from a deterministic point-solver into a probabilistic, self-improving system. MCMC regression extracts true structural patterns from 10 years of California automotive logistics history. Noise decomposition removes one-off disruptions while preserving their information as tail-risk priors. Behavioral stabilization ensures the model reflects what drivers actually do. A/B testing continuously validates and updates the routing posterior with live experimental results.</w:t>
      </w:r>
    </w:p>
    <w:p>
      <w:pPr>
        <w:spacing w:after="120" w:before="100"/>
      </w:pPr>
      <w:r>
        <w:rPr>
          <w:rFonts w:ascii="Arial" w:cs="Arial" w:eastAsia="Arial" w:hAnsi="Arial"/>
          <w:sz w:val="22"/>
          <w:szCs w:val="22"/>
        </w:rPr>
        <w:t xml:space="preserve">The output is not just a better route — it is a compounding data asset. Every haul enriches the MCMC posterior. Every A/B experiment adds a validated routing decision to a proprietary playbook. Every behavioral deviation captured strengthens the human-centric model. This is the architecture of a Data Moat that grows more defensible every mile.</w:t>
      </w:r>
    </w:p>
    <w:p>
      <w:pPr>
        <w:spacing w:before="400"/>
      </w:pPr>
    </w:p>
    <w:p>
      <w:pPr>
        <w:jc w:val="center"/>
      </w:pPr>
      <w:r>
        <w:rPr>
          <w:rFonts w:ascii="Arial" w:cs="Arial" w:eastAsia="Arial" w:hAnsi="Arial"/>
          <w:i/>
          <w:iCs/>
          <w:color w:val="888888"/>
          <w:sz w:val="18"/>
          <w:szCs w:val="18"/>
        </w:rPr>
        <w:t xml:space="preserve">— CDLS Platform | Confidential | June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2026-06-16T22:24:13.227Z</dcterms:created>
  <dcterms:modified xsi:type="dcterms:W3CDTF">2026-06-16T22:24:13.227Z</dcterms:modified>
</cp:coreProperties>
</file>

<file path=docProps/custom.xml><?xml version="1.0" encoding="utf-8"?>
<Properties xmlns="http://schemas.openxmlformats.org/officeDocument/2006/custom-properties" xmlns:vt="http://schemas.openxmlformats.org/officeDocument/2006/docPropsVTypes"/>
</file>