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Julio Umanzor</w:t>
      </w:r>
    </w:p>
    <w:p w:rsidR="00000000" w:rsidDel="00000000" w:rsidP="00000000" w:rsidRDefault="00000000" w:rsidRPr="00000000" w14:paraId="00000002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Sacramento, CA</w:t>
      </w:r>
    </w:p>
    <w:p w:rsidR="00000000" w:rsidDel="00000000" w:rsidP="00000000" w:rsidRDefault="00000000" w:rsidRPr="00000000" w14:paraId="00000003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209-534-7635 | juliomanaging@gmail.com</w:t>
      </w:r>
    </w:p>
    <w:p w:rsidR="00000000" w:rsidDel="00000000" w:rsidP="00000000" w:rsidRDefault="00000000" w:rsidRPr="00000000" w14:paraId="00000004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Hiring Team</w:t>
      </w:r>
    </w:p>
    <w:p w:rsidR="00000000" w:rsidDel="00000000" w:rsidP="00000000" w:rsidRDefault="00000000" w:rsidRPr="00000000" w14:paraId="00000005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Consumer Lending Administration</w:t>
      </w:r>
    </w:p>
    <w:p w:rsidR="00000000" w:rsidDel="00000000" w:rsidP="00000000" w:rsidRDefault="00000000" w:rsidRPr="00000000" w14:paraId="00000006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8945 Cal Center Dr, Sacramento, CA 95826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5rap50s2l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Subject: Application for Consumer Lending Admin - Indirect Lending Program Manager (Req #8007)</w:t>
      </w:r>
    </w:p>
    <w:p w:rsidR="00000000" w:rsidDel="00000000" w:rsidP="00000000" w:rsidRDefault="00000000" w:rsidRPr="00000000" w14:paraId="00000008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Dear Hiring Team,</w:t>
      </w:r>
    </w:p>
    <w:p w:rsidR="00000000" w:rsidDel="00000000" w:rsidP="00000000" w:rsidRDefault="00000000" w:rsidRPr="00000000" w14:paraId="00000009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As a Sacramento-based financial operations leader with over a decade of hands-on experience managing high-volume lending portfolios, optimizing risk-management workflows, and driving dealer-partner program adoption, I am highly motivated to apply for the </w:t>
      </w:r>
      <w:r w:rsidDel="00000000" w:rsidR="00000000" w:rsidRPr="00000000">
        <w:rPr>
          <w:b w:val="1"/>
          <w:bCs w:val="1"/>
          <w:rtl w:val="0"/>
        </w:rPr>
        <w:t xml:space="preserve">Indirect Lending Program Manager</w:t>
      </w:r>
      <w:r w:rsidDel="00000000" w:rsidR="00000000" w:rsidRPr="00000000">
        <w:rPr>
          <w:rtl w:val="0"/>
        </w:rPr>
        <w:t xml:space="preserve"> position. Throughout my career, I have specialized in the exact intersection this role demands: bridging the gap between credit policy, risk-control compliance, and the external dealer networks that drive indirect volume.</w:t>
      </w:r>
    </w:p>
    <w:p w:rsidR="00000000" w:rsidDel="00000000" w:rsidP="00000000" w:rsidRDefault="00000000" w:rsidRPr="00000000" w14:paraId="0000000A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My background directly aligns with your administration’s objectives: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Indirect Lending &amp; Dealer Relationship Expertise:</w:t>
      </w:r>
      <w:r w:rsidDel="00000000" w:rsidR="00000000" w:rsidRPr="00000000">
        <w:rPr>
          <w:rtl w:val="0"/>
        </w:rPr>
        <w:t xml:space="preserve"> In my roles across Flagship Credit Acceptance, Westlake Flooring Services, and retail finance operations, I built and managed critical third-party originations. I understand the delicate balance of maintaining stringent underwriting and compliance standards while ensuring frictionless, "member-centric" service standards for dealer partners.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and Portfolio Oversight:</w:t>
      </w:r>
      <w:r w:rsidDel="00000000" w:rsidR="00000000" w:rsidRPr="00000000">
        <w:rPr>
          <w:rtl w:val="0"/>
        </w:rPr>
        <w:t xml:space="preserve"> During my tenure at Cox Automotive, I successfully managed a $50 million lending portfolio. By collaborating directly with risk, compliance, and audit teams to redesign monitoring workflows, I reduced delinquency exposure by over 15%.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Process Optimization:</w:t>
      </w:r>
      <w:r w:rsidDel="00000000" w:rsidR="00000000" w:rsidRPr="00000000">
        <w:rPr>
          <w:rtl w:val="0"/>
        </w:rPr>
        <w:t xml:space="preserve"> Equipped with a Six Sigma Green Belt and advanced analytics skills (Tableau, Power BI, Excel modeling), I don’t just manage portfolios—I modernize them. In my recent consulting work, I successfully integrated automation pipelines that cut manual compliance review times by 40%, proving that program administration can be both fast and audit-ready.</w:t>
      </w:r>
    </w:p>
    <w:p w:rsidR="00000000" w:rsidDel="00000000" w:rsidP="00000000" w:rsidRDefault="00000000" w:rsidRPr="00000000" w14:paraId="0000000E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I am passionate about leading program transformations that maintain bulletproof regulatory compliance while maximizing market share. I would welcome the opportunity to discuss how my local expertise, credit background, and modern risk-analytics toolkit can help elevate the performance and efficiency of your indirect lending program.</w:t>
      </w:r>
    </w:p>
    <w:p w:rsidR="00000000" w:rsidDel="00000000" w:rsidP="00000000" w:rsidRDefault="00000000" w:rsidRPr="00000000" w14:paraId="0000000F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10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1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Julio Umanzor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