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100"/>
      </w:pPr>
    </w:p>
    <w:p xmlns:wp14="http://schemas.microsoft.com/office/word/2010/wordml" w14:paraId="0A37501D" wp14:textId="77777777">
      <w:pPr>
        <w:spacing w:after="100"/>
      </w:pPr>
    </w:p>
    <w:p xmlns:wp14="http://schemas.microsoft.com/office/word/2010/wordml" w14:paraId="5DAB6C7B" wp14:textId="77777777">
      <w:pPr>
        <w:spacing w:after="100"/>
      </w:pPr>
    </w:p>
    <w:p xmlns:wp14="http://schemas.microsoft.com/office/word/2010/wordml" w14:paraId="02EB378F" wp14:textId="77777777">
      <w:pPr>
        <w:spacing w:after="100"/>
      </w:pPr>
    </w:p>
    <w:p xmlns:wp14="http://schemas.microsoft.com/office/word/2010/wordml" w14:paraId="6A05A809" wp14:textId="77777777">
      <w:pPr>
        <w:spacing w:after="100"/>
      </w:pPr>
    </w:p>
    <w:p xmlns:wp14="http://schemas.microsoft.com/office/word/2010/wordml" w14:paraId="181E58F3" wp14:textId="77777777">
      <w:pPr>
        <w:spacing w:after="200"/>
        <w:jc w:val="center"/>
      </w:pPr>
      <w:r>
        <w:rPr>
          <w:rFonts w:ascii="Arial" w:hAnsi="Arial" w:eastAsia="Arial" w:cs="Arial"/>
          <w:b/>
          <w:bCs/>
          <w:color w:val="0F172A"/>
          <w:sz w:val="44"/>
          <w:szCs w:val="44"/>
        </w:rPr>
        <w:t xml:space="preserve">CASAER STRATEGIC BRIEF</w:t>
      </w:r>
    </w:p>
    <w:p xmlns:wp14="http://schemas.microsoft.com/office/word/2010/wordml" w14:paraId="3E505E83" wp14:textId="77777777">
      <w:pPr>
        <w:spacing w:after="100"/>
        <w:jc w:val="center"/>
      </w:pPr>
      <w:r>
        <w:rPr>
          <w:rFonts w:ascii="Arial" w:hAnsi="Arial" w:eastAsia="Arial" w:cs="Arial"/>
          <w:color w:val="0D9488"/>
          <w:sz w:val="20"/>
          <w:szCs w:val="20"/>
        </w:rPr>
        <w:t xml:space="preserve">━━━━━━━━━━━━━━━━━━━━━━━━━━━━━━━━━━━━━━━━</w:t>
      </w:r>
    </w:p>
    <w:p xmlns:wp14="http://schemas.microsoft.com/office/word/2010/wordml" w14:paraId="2A70D8DA" wp14:textId="77777777">
      <w:pPr>
        <w:spacing w:after="400"/>
        <w:jc w:val="center"/>
      </w:pPr>
      <w:r>
        <w:rPr>
          <w:rFonts w:ascii="Arial" w:hAnsi="Arial" w:eastAsia="Arial" w:cs="Arial"/>
          <w:color w:val="0D9488"/>
          <w:sz w:val="28"/>
          <w:szCs w:val="28"/>
        </w:rPr>
        <w:t xml:space="preserve">Grant Funding, Workforce Expansion &amp; Compensation Strategy</w:t>
      </w:r>
    </w:p>
    <w:p xmlns:wp14="http://schemas.microsoft.com/office/word/2010/wordml" w14:paraId="00998E6F" wp14:textId="77777777">
      <w:pPr>
        <w:spacing w:after="200"/>
        <w:jc w:val="center"/>
      </w:pPr>
      <w:r>
        <w:rPr>
          <w:rFonts w:ascii="Arial" w:hAnsi="Arial" w:eastAsia="Arial" w:cs="Arial"/>
          <w:color w:val="666666"/>
          <w:sz w:val="22"/>
          <w:szCs w:val="22"/>
        </w:rPr>
        <w:t xml:space="preserve">Leveraging R Statistical Computing &amp; AI-Assisted Audit Technology</w:t>
      </w:r>
    </w:p>
    <w:p xmlns:wp14="http://schemas.microsoft.com/office/word/2010/wordml" w14:paraId="0C3F86B2" wp14:textId="77777777">
      <w:pPr>
        <w:spacing w:after="100"/>
        <w:jc w:val="center"/>
      </w:pPr>
      <w:r>
        <w:rPr>
          <w:rFonts w:ascii="Arial" w:hAnsi="Arial" w:eastAsia="Arial" w:cs="Arial"/>
          <w:color w:val="666666"/>
          <w:sz w:val="22"/>
          <w:szCs w:val="22"/>
        </w:rPr>
        <w:t xml:space="preserve">For the California State Auditor’s Office</w:t>
      </w:r>
    </w:p>
    <w:p xmlns:wp14="http://schemas.microsoft.com/office/word/2010/wordml" w14:paraId="5A39BBE3" wp14:textId="77777777">
      <w:pPr>
        <w:spacing w:after="100"/>
      </w:pPr>
    </w:p>
    <w:p xmlns:wp14="http://schemas.microsoft.com/office/word/2010/wordml" w14:paraId="41C8F396" wp14:textId="77777777">
      <w:pPr>
        <w:spacing w:after="100"/>
      </w:pPr>
    </w:p>
    <w:p xmlns:wp14="http://schemas.microsoft.com/office/word/2010/wordml" w14:paraId="72A3D3EC" wp14:textId="77777777">
      <w:pPr>
        <w:spacing w:after="100"/>
      </w:pPr>
    </w:p>
    <w:p xmlns:wp14="http://schemas.microsoft.com/office/word/2010/wordml" w14:paraId="0D0B940D" wp14:textId="77777777">
      <w:pPr>
        <w:spacing w:after="100"/>
      </w:pPr>
    </w:p>
    <w:p xmlns:wp14="http://schemas.microsoft.com/office/word/2010/wordml" w14:paraId="0E27B00A" wp14:textId="77777777">
      <w:pPr>
        <w:spacing w:after="100"/>
      </w:pPr>
    </w:p>
    <w:p xmlns:wp14="http://schemas.microsoft.com/office/word/2010/wordml" w14:paraId="60061E4C" wp14:textId="77777777">
      <w:pPr>
        <w:spacing w:after="100"/>
      </w:pPr>
    </w:p>
    <w:p xmlns:wp14="http://schemas.microsoft.com/office/word/2010/wordml" w14:paraId="44EAFD9C" wp14:textId="77777777">
      <w:pPr>
        <w:spacing w:after="100"/>
      </w:pPr>
    </w:p>
    <w:p xmlns:wp14="http://schemas.microsoft.com/office/word/2010/wordml" w14:paraId="4B94D5A5" wp14:textId="77777777">
      <w:pPr>
        <w:spacing w:after="100"/>
      </w:pPr>
    </w:p>
    <w:p xmlns:wp14="http://schemas.microsoft.com/office/word/2010/wordml" w14:paraId="2C5F1B53" wp14:textId="77777777">
      <w:pPr>
        <w:spacing w:after="100"/>
        <w:jc w:val="center"/>
      </w:pPr>
      <w:r w:rsidRPr="42060E46" w:rsidR="42060E46">
        <w:rPr>
          <w:rFonts w:ascii="Arial" w:hAnsi="Arial" w:eastAsia="Arial" w:cs="Arial"/>
          <w:i w:val="1"/>
          <w:iCs w:val="1"/>
          <w:color w:val="666666"/>
          <w:sz w:val="20"/>
          <w:szCs w:val="20"/>
          <w:lang w:val="en-US"/>
        </w:rPr>
        <w:t>A Free Gift to the People of California from a Concerned Citizen</w:t>
      </w:r>
    </w:p>
    <w:p xmlns:wp14="http://schemas.microsoft.com/office/word/2010/wordml" w14:paraId="27C6E71C" wp14:textId="77777777">
      <w:pPr>
        <w:jc w:val="center"/>
      </w:pPr>
      <w:r>
        <w:rPr>
          <w:rFonts w:ascii="Arial" w:hAnsi="Arial" w:eastAsia="Arial" w:cs="Arial"/>
          <w:color w:val="666666"/>
          <w:sz w:val="20"/>
          <w:szCs w:val="20"/>
        </w:rPr>
        <w:t xml:space="preserve">February 2026</w:t>
      </w:r>
    </w:p>
    <w:p xmlns:wp14="http://schemas.microsoft.com/office/word/2010/wordml" w14:paraId="3DEEC669" wp14:textId="77777777">
      <w:pPr>
        <w:sectPr>
          <w:pgSz w:w="12240" w:h="15840" w:orient="portrait"/>
          <w:pgMar w:top="1440" w:right="1440" w:bottom="1440" w:left="1440" w:header="708" w:footer="708" w:gutter="0"/>
          <w:pgNumType/>
          <w:docGrid w:linePitch="360"/>
          <w:cols w:num="1"/>
        </w:sectPr>
      </w:pPr>
    </w:p>
    <w:p xmlns:wp14="http://schemas.microsoft.com/office/word/2010/wordml" w14:paraId="0583529C" wp14:textId="77777777">
      <w:pPr>
        <w:pStyle w:val="Heading1"/>
      </w:pPr>
      <w:r>
        <w:rPr>
          <w:rFonts w:ascii="Arial" w:hAnsi="Arial" w:eastAsia="Arial" w:cs="Arial"/>
        </w:rPr>
        <w:t xml:space="preserve">1. Executive Summary</w:t>
      </w:r>
    </w:p>
    <w:p xmlns:wp14="http://schemas.microsoft.com/office/word/2010/wordml" w14:paraId="5DD2A21B" wp14:textId="77777777">
      <w:pPr>
        <w:spacing w:after="200"/>
      </w:pPr>
      <w:r w:rsidRPr="42060E46" w:rsidR="42060E46">
        <w:rPr>
          <w:rFonts w:ascii="Arial" w:hAnsi="Arial" w:eastAsia="Arial" w:cs="Arial"/>
          <w:color w:val="0F172A"/>
          <w:sz w:val="22"/>
          <w:szCs w:val="22"/>
          <w:lang w:val="en-US"/>
        </w:rPr>
        <w:t xml:space="preserve">This brief identifies </w:t>
      </w:r>
      <w:r w:rsidRPr="42060E46" w:rsidR="42060E46">
        <w:rPr>
          <w:rFonts w:ascii="Arial" w:hAnsi="Arial" w:eastAsia="Arial" w:cs="Arial"/>
          <w:b w:val="1"/>
          <w:bCs w:val="1"/>
          <w:color w:val="0F172A"/>
          <w:sz w:val="22"/>
          <w:szCs w:val="22"/>
          <w:lang w:val="en-US"/>
        </w:rPr>
        <w:t>seven distinct grant and funding pathways</w:t>
      </w:r>
      <w:r w:rsidRPr="42060E46" w:rsidR="42060E46">
        <w:rPr>
          <w:rFonts w:ascii="Arial" w:hAnsi="Arial" w:eastAsia="Arial" w:cs="Arial"/>
          <w:color w:val="0F172A"/>
          <w:sz w:val="22"/>
          <w:szCs w:val="22"/>
          <w:lang w:val="en-US"/>
        </w:rPr>
        <w:t xml:space="preserve"> available to the California State Auditor’s Office for adopting R statistical computing and AI-assisted audit technology through the CASAER platform. More importantly, it demonstrates how deploying these tools creates an evidence-based case for </w:t>
      </w:r>
      <w:r w:rsidRPr="42060E46" w:rsidR="42060E46">
        <w:rPr>
          <w:rFonts w:ascii="Arial" w:hAnsi="Arial" w:eastAsia="Arial" w:cs="Arial"/>
          <w:b w:val="1"/>
          <w:bCs w:val="1"/>
          <w:color w:val="0F172A"/>
          <w:sz w:val="22"/>
          <w:szCs w:val="22"/>
          <w:lang w:val="en-US"/>
        </w:rPr>
        <w:t>rapid workforce expansion</w:t>
      </w:r>
      <w:r w:rsidRPr="42060E46" w:rsidR="42060E46">
        <w:rPr>
          <w:rFonts w:ascii="Arial" w:hAnsi="Arial" w:eastAsia="Arial" w:cs="Arial"/>
          <w:color w:val="0F172A"/>
          <w:sz w:val="22"/>
          <w:szCs w:val="22"/>
          <w:lang w:val="en-US"/>
        </w:rPr>
        <w:t xml:space="preserve"> and </w:t>
      </w:r>
      <w:r w:rsidRPr="42060E46" w:rsidR="42060E46">
        <w:rPr>
          <w:rFonts w:ascii="Arial" w:hAnsi="Arial" w:eastAsia="Arial" w:cs="Arial"/>
          <w:b w:val="1"/>
          <w:bCs w:val="1"/>
          <w:color w:val="0F172A"/>
          <w:sz w:val="22"/>
          <w:szCs w:val="22"/>
          <w:lang w:val="en-US"/>
        </w:rPr>
        <w:t>competitive pay increases</w:t>
      </w:r>
      <w:r w:rsidRPr="42060E46" w:rsidR="42060E46">
        <w:rPr>
          <w:rFonts w:ascii="Arial" w:hAnsi="Arial" w:eastAsia="Arial" w:cs="Arial"/>
          <w:color w:val="0F172A"/>
          <w:sz w:val="22"/>
          <w:szCs w:val="22"/>
          <w:lang w:val="en-US"/>
        </w:rPr>
        <w:t xml:space="preserve"> for existing auditors—two outcomes that directly strengthen the office’s capacity to protect California taxpayers.</w:t>
      </w:r>
    </w:p>
    <w:p xmlns:wp14="http://schemas.microsoft.com/office/word/2010/wordml" w14:paraId="6EDB77D6" wp14:textId="77777777">
      <w:pPr>
        <w:spacing w:after="200"/>
      </w:pPr>
      <w:r w:rsidRPr="42060E46" w:rsidR="42060E46">
        <w:rPr>
          <w:rFonts w:ascii="Arial" w:hAnsi="Arial" w:eastAsia="Arial" w:cs="Arial"/>
          <w:color w:val="0F172A"/>
          <w:sz w:val="22"/>
          <w:szCs w:val="22"/>
          <w:lang w:val="en-US"/>
        </w:rPr>
        <w:t>The core argument is straightforward: CASAER’s R-powered analytics will expose dramatically more auditable findings per auditor, proving that the current 110-person staff is drastically undersized relative to the fraud and waste landscape. When a single tool can process 100,000 transactions in under 3 seconds—work that currently takes weeks—the bottleneck shifts from detection to investigation capacity. That shift creates the most compelling budget augmentation case the office has ever had.</w:t>
      </w:r>
    </w:p>
    <w:p xmlns:wp14="http://schemas.microsoft.com/office/word/2010/wordml" w14:paraId="3656B9AB" wp14:textId="77777777">
      <w:pPr>
        <w:spacing w:after="1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14:paraId="4FC36532" wp14:textId="77777777">
        <w:tc>
          <w:tcPr>
            <w:tcW w:w="3120" w:type="dxa"/>
            <w:tcBorders>
              <w:top w:val="single" w:color="CCCCCC" w:sz="1"/>
              <w:left w:val="single" w:color="CCCCCC" w:sz="1"/>
              <w:bottom w:val="single" w:color="CCCCCC" w:sz="1"/>
              <w:right w:val="single" w:color="CCCCCC" w:sz="1"/>
            </w:tcBorders>
            <w:shd w:val="clear" w:fill="0F172A"/>
            <w:tcMar>
              <w:top w:w="80" w:type="dxa"/>
              <w:left w:w="120" w:type="dxa"/>
              <w:bottom w:w="80" w:type="dxa"/>
              <w:right w:w="120" w:type="dxa"/>
            </w:tcMar>
          </w:tcPr>
          <w:p w14:paraId="2A781BE0" wp14:textId="77777777">
            <w:pPr>
              <w:jc w:val="center"/>
            </w:pPr>
            <w:r>
              <w:rPr>
                <w:rFonts w:ascii="Arial" w:hAnsi="Arial" w:eastAsia="Arial" w:cs="Arial"/>
                <w:b/>
                <w:bCs/>
                <w:color w:val="CA8A04"/>
                <w:sz w:val="28"/>
                <w:szCs w:val="28"/>
              </w:rPr>
              <w:t xml:space="preserve">$4.2M–$7.8M</w:t>
            </w:r>
          </w:p>
          <w:p w14:paraId="77A9824D" wp14:textId="77777777">
            <w:pPr>
              <w:jc w:val="center"/>
            </w:pPr>
            <w:r>
              <w:rPr>
                <w:rFonts w:ascii="Arial" w:hAnsi="Arial" w:eastAsia="Arial" w:cs="Arial"/>
                <w:color w:val="FFFFFF"/>
                <w:sz w:val="18"/>
                <w:szCs w:val="18"/>
              </w:rPr>
              <w:t xml:space="preserve">Available Grant Funding</w:t>
            </w:r>
          </w:p>
        </w:tc>
        <w:tc>
          <w:tcPr>
            <w:tcW w:w="3120" w:type="dxa"/>
            <w:tcBorders>
              <w:top w:val="single" w:color="CCCCCC" w:sz="1"/>
              <w:left w:val="single" w:color="CCCCCC" w:sz="1"/>
              <w:bottom w:val="single" w:color="CCCCCC" w:sz="1"/>
              <w:right w:val="single" w:color="CCCCCC" w:sz="1"/>
            </w:tcBorders>
            <w:shd w:val="clear" w:fill="0F172A"/>
            <w:tcMar>
              <w:top w:w="80" w:type="dxa"/>
              <w:left w:w="120" w:type="dxa"/>
              <w:bottom w:w="80" w:type="dxa"/>
              <w:right w:w="120" w:type="dxa"/>
            </w:tcMar>
          </w:tcPr>
          <w:p w14:paraId="553AA02C" wp14:textId="77777777">
            <w:pPr>
              <w:jc w:val="center"/>
            </w:pPr>
            <w:r>
              <w:rPr>
                <w:rFonts w:ascii="Arial" w:hAnsi="Arial" w:eastAsia="Arial" w:cs="Arial"/>
                <w:b/>
                <w:bCs/>
                <w:color w:val="CA8A04"/>
                <w:sz w:val="28"/>
                <w:szCs w:val="28"/>
              </w:rPr>
              <w:t xml:space="preserve">40–60 New Positions</w:t>
            </w:r>
          </w:p>
          <w:p w14:paraId="2D5BF4DB" wp14:textId="77777777">
            <w:pPr>
              <w:jc w:val="center"/>
            </w:pPr>
            <w:r>
              <w:rPr>
                <w:rFonts w:ascii="Arial" w:hAnsi="Arial" w:eastAsia="Arial" w:cs="Arial"/>
                <w:color w:val="FFFFFF"/>
                <w:sz w:val="18"/>
                <w:szCs w:val="18"/>
              </w:rPr>
              <w:t xml:space="preserve">Justified by Findings Volume</w:t>
            </w:r>
          </w:p>
        </w:tc>
        <w:tc>
          <w:tcPr>
            <w:tcW w:w="3120" w:type="dxa"/>
            <w:tcBorders>
              <w:top w:val="single" w:color="CCCCCC" w:sz="1"/>
              <w:left w:val="single" w:color="CCCCCC" w:sz="1"/>
              <w:bottom w:val="single" w:color="CCCCCC" w:sz="1"/>
              <w:right w:val="single" w:color="CCCCCC" w:sz="1"/>
            </w:tcBorders>
            <w:shd w:val="clear" w:fill="0F172A"/>
            <w:tcMar>
              <w:top w:w="80" w:type="dxa"/>
              <w:left w:w="120" w:type="dxa"/>
              <w:bottom w:w="80" w:type="dxa"/>
              <w:right w:w="120" w:type="dxa"/>
            </w:tcMar>
          </w:tcPr>
          <w:p w14:paraId="695CF3B8" wp14:textId="77777777">
            <w:pPr>
              <w:jc w:val="center"/>
            </w:pPr>
            <w:r>
              <w:rPr>
                <w:rFonts w:ascii="Arial" w:hAnsi="Arial" w:eastAsia="Arial" w:cs="Arial"/>
                <w:b/>
                <w:bCs/>
                <w:color w:val="CA8A04"/>
                <w:sz w:val="28"/>
                <w:szCs w:val="28"/>
              </w:rPr>
              <w:t xml:space="preserve">15–25% Pay Increase</w:t>
            </w:r>
          </w:p>
          <w:p w14:paraId="30F38FFC" wp14:textId="77777777">
            <w:pPr>
              <w:jc w:val="center"/>
            </w:pPr>
            <w:r>
              <w:rPr>
                <w:rFonts w:ascii="Arial" w:hAnsi="Arial" w:eastAsia="Arial" w:cs="Arial"/>
                <w:color w:val="FFFFFF"/>
                <w:sz w:val="18"/>
                <w:szCs w:val="18"/>
              </w:rPr>
              <w:t xml:space="preserve">Market Competitive Adjustment</w:t>
            </w:r>
          </w:p>
        </w:tc>
      </w:tr>
    </w:tbl>
    <w:p xmlns:wp14="http://schemas.microsoft.com/office/word/2010/wordml" w14:paraId="45FB0818" wp14:textId="77777777">
      <w:pPr>
        <w:spacing w:after="100"/>
      </w:pPr>
    </w:p>
    <w:p xmlns:wp14="http://schemas.microsoft.com/office/word/2010/wordml" w14:paraId="05522905" wp14:textId="77777777">
      <w:pPr>
        <w:pStyle w:val="Heading1"/>
      </w:pPr>
      <w:r>
        <w:rPr>
          <w:rFonts w:ascii="Arial" w:hAnsi="Arial" w:eastAsia="Arial" w:cs="Arial"/>
        </w:rPr>
        <w:t xml:space="preserve">2. Can the State Auditor Receive Grants for Using R?</w:t>
      </w:r>
    </w:p>
    <w:p xmlns:wp14="http://schemas.microsoft.com/office/word/2010/wordml" w14:paraId="11EB2BC7" wp14:textId="77777777">
      <w:pPr>
        <w:spacing w:after="200"/>
      </w:pPr>
      <w:r w:rsidRPr="42060E46" w:rsidR="42060E46">
        <w:rPr>
          <w:rFonts w:ascii="Arial" w:hAnsi="Arial" w:eastAsia="Arial" w:cs="Arial"/>
          <w:b w:val="1"/>
          <w:bCs w:val="1"/>
          <w:color w:val="0F172A"/>
          <w:sz w:val="22"/>
          <w:szCs w:val="22"/>
          <w:lang w:val="en-US"/>
        </w:rPr>
        <w:t>Yes.</w:t>
      </w:r>
      <w:r w:rsidRPr="42060E46" w:rsidR="42060E46">
        <w:rPr>
          <w:rFonts w:ascii="Arial" w:hAnsi="Arial" w:eastAsia="Arial" w:cs="Arial"/>
          <w:color w:val="0F172A"/>
          <w:sz w:val="22"/>
          <w:szCs w:val="22"/>
          <w:lang w:val="en-US"/>
        </w:rPr>
        <w:t xml:space="preserve"> The California State Auditor’s Office operates under Government Code §8544 et seq. with funding through the continuously appropriated State Audit Fund. While the office is primarily funded through this state mechanism, multiple federal and institutional pathways exist to fund technology modernization—including R statistical computing—without requiring legislative appropriation changes.</w:t>
      </w:r>
    </w:p>
    <w:p xmlns:wp14="http://schemas.microsoft.com/office/word/2010/wordml" w14:paraId="19729EE6" wp14:textId="77777777">
      <w:pPr>
        <w:pStyle w:val="Heading2"/>
      </w:pPr>
      <w:r>
        <w:rPr>
          <w:rFonts w:ascii="Arial" w:hAnsi="Arial" w:eastAsia="Arial" w:cs="Arial"/>
        </w:rPr>
        <w:t xml:space="preserve">2.1 Seven Grant &amp; Funding Pathways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xmlns:wp14="http://schemas.microsoft.com/office/word/2010/wordml" w:rsidTr="42060E46" w14:paraId="1989AAA0" wp14:textId="77777777">
        <w:tc>
          <w:tcPr>
            <w:tcW w:w="2200" w:type="dxa"/>
            <w:tcBorders>
              <w:top w:val="single" w:color="CCCCCC" w:sz="1"/>
              <w:left w:val="single" w:color="CCCCCC" w:sz="1"/>
              <w:bottom w:val="single" w:color="CCCCCC" w:sz="1"/>
              <w:right w:val="single" w:color="CCCCCC" w:sz="1"/>
            </w:tcBorders>
            <w:shd w:val="clear" w:color="auto" w:fill="0F172A"/>
            <w:tcMar>
              <w:top w:w="80" w:type="dxa"/>
              <w:left w:w="120" w:type="dxa"/>
              <w:bottom w:w="80" w:type="dxa"/>
              <w:right w:w="120" w:type="dxa"/>
            </w:tcMar>
            <w:vAlign w:val="center"/>
          </w:tcPr>
          <w:p w14:paraId="44D46F09" wp14:textId="77777777">
            <w:r>
              <w:rPr>
                <w:rFonts w:ascii="Arial" w:hAnsi="Arial" w:eastAsia="Arial" w:cs="Arial"/>
                <w:b/>
                <w:bCs/>
                <w:color w:val="FFFFFF"/>
                <w:sz w:val="20"/>
                <w:szCs w:val="20"/>
              </w:rPr>
              <w:t xml:space="preserve">Funding Source</w:t>
            </w:r>
          </w:p>
        </w:tc>
        <w:tc>
          <w:tcPr>
            <w:tcW w:w="1800" w:type="dxa"/>
            <w:tcBorders>
              <w:top w:val="single" w:color="CCCCCC" w:sz="1"/>
              <w:left w:val="single" w:color="CCCCCC" w:sz="1"/>
              <w:bottom w:val="single" w:color="CCCCCC" w:sz="1"/>
              <w:right w:val="single" w:color="CCCCCC" w:sz="1"/>
            </w:tcBorders>
            <w:shd w:val="clear" w:color="auto" w:fill="0F172A"/>
            <w:tcMar>
              <w:top w:w="80" w:type="dxa"/>
              <w:left w:w="120" w:type="dxa"/>
              <w:bottom w:w="80" w:type="dxa"/>
              <w:right w:w="120" w:type="dxa"/>
            </w:tcMar>
            <w:vAlign w:val="center"/>
          </w:tcPr>
          <w:p w14:paraId="1F7CEB7E" wp14:textId="77777777">
            <w:r>
              <w:rPr>
                <w:rFonts w:ascii="Arial" w:hAnsi="Arial" w:eastAsia="Arial" w:cs="Arial"/>
                <w:b/>
                <w:bCs/>
                <w:color w:val="FFFFFF"/>
                <w:sz w:val="20"/>
                <w:szCs w:val="20"/>
              </w:rPr>
              <w:t xml:space="preserve">Est. Amount</w:t>
            </w:r>
          </w:p>
        </w:tc>
        <w:tc>
          <w:tcPr>
            <w:tcW w:w="1600" w:type="dxa"/>
            <w:tcBorders>
              <w:top w:val="single" w:color="CCCCCC" w:sz="1"/>
              <w:left w:val="single" w:color="CCCCCC" w:sz="1"/>
              <w:bottom w:val="single" w:color="CCCCCC" w:sz="1"/>
              <w:right w:val="single" w:color="CCCCCC" w:sz="1"/>
            </w:tcBorders>
            <w:shd w:val="clear" w:color="auto" w:fill="0F172A"/>
            <w:tcMar>
              <w:top w:w="80" w:type="dxa"/>
              <w:left w:w="120" w:type="dxa"/>
              <w:bottom w:w="80" w:type="dxa"/>
              <w:right w:w="120" w:type="dxa"/>
            </w:tcMar>
            <w:vAlign w:val="center"/>
          </w:tcPr>
          <w:p w14:paraId="553F2FC8" wp14:textId="77777777">
            <w:r>
              <w:rPr>
                <w:rFonts w:ascii="Arial" w:hAnsi="Arial" w:eastAsia="Arial" w:cs="Arial"/>
                <w:b/>
                <w:bCs/>
                <w:color w:val="FFFFFF"/>
                <w:sz w:val="20"/>
                <w:szCs w:val="20"/>
              </w:rPr>
              <w:t xml:space="preserve">Timeline</w:t>
            </w:r>
          </w:p>
        </w:tc>
        <w:tc>
          <w:tcPr>
            <w:tcW w:w="3760" w:type="dxa"/>
            <w:tcBorders>
              <w:top w:val="single" w:color="CCCCCC" w:sz="1"/>
              <w:left w:val="single" w:color="CCCCCC" w:sz="1"/>
              <w:bottom w:val="single" w:color="CCCCCC" w:sz="1"/>
              <w:right w:val="single" w:color="CCCCCC" w:sz="1"/>
            </w:tcBorders>
            <w:shd w:val="clear" w:color="auto" w:fill="0F172A"/>
            <w:tcMar>
              <w:top w:w="80" w:type="dxa"/>
              <w:left w:w="120" w:type="dxa"/>
              <w:bottom w:w="80" w:type="dxa"/>
              <w:right w:w="120" w:type="dxa"/>
            </w:tcMar>
            <w:vAlign w:val="center"/>
          </w:tcPr>
          <w:p w14:paraId="0ED575C0" wp14:textId="77777777">
            <w:r>
              <w:rPr>
                <w:rFonts w:ascii="Arial" w:hAnsi="Arial" w:eastAsia="Arial" w:cs="Arial"/>
                <w:b/>
                <w:bCs/>
                <w:color w:val="FFFFFF"/>
                <w:sz w:val="20"/>
                <w:szCs w:val="20"/>
              </w:rPr>
              <w:t xml:space="preserve">Mechanism &amp; Relevance</w:t>
            </w:r>
          </w:p>
        </w:tc>
      </w:tr>
      <w:tr xmlns:wp14="http://schemas.microsoft.com/office/word/2010/wordml" w:rsidTr="42060E46" w14:paraId="70F2FB26" wp14:textId="77777777">
        <w:tc>
          <w:tcPr>
            <w:tcW w:w="220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68E972C0" wp14:textId="77777777">
            <w:r>
              <w:rPr>
                <w:rFonts w:ascii="Arial" w:hAnsi="Arial" w:eastAsia="Arial" w:cs="Arial"/>
                <w:b/>
                <w:bCs/>
                <w:color w:val="0F172A"/>
                <w:sz w:val="20"/>
                <w:szCs w:val="20"/>
              </w:rPr>
              <w:t xml:space="preserve">GAO Technical Assistance</w:t>
            </w:r>
          </w:p>
        </w:tc>
        <w:tc>
          <w:tcPr>
            <w:tcW w:w="180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42295E7F" wp14:textId="77777777">
            <w:r>
              <w:rPr>
                <w:rFonts w:ascii="Arial" w:hAnsi="Arial" w:eastAsia="Arial" w:cs="Arial"/>
                <w:b w:val="false"/>
                <w:bCs w:val="false"/>
                <w:color w:val="0F172A"/>
                <w:sz w:val="20"/>
                <w:szCs w:val="20"/>
              </w:rPr>
              <w:t xml:space="preserve">$250K–$500K</w:t>
            </w:r>
          </w:p>
        </w:tc>
        <w:tc>
          <w:tcPr>
            <w:tcW w:w="160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3B93FA54" wp14:textId="77777777">
            <w:r>
              <w:rPr>
                <w:rFonts w:ascii="Arial" w:hAnsi="Arial" w:eastAsia="Arial" w:cs="Arial"/>
                <w:b w:val="false"/>
                <w:bCs w:val="false"/>
                <w:color w:val="0F172A"/>
                <w:sz w:val="20"/>
                <w:szCs w:val="20"/>
              </w:rPr>
              <w:t xml:space="preserve">3–6 months</w:t>
            </w:r>
          </w:p>
        </w:tc>
        <w:tc>
          <w:tcPr>
            <w:tcW w:w="376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40B7181B" wp14:textId="77777777">
            <w:r>
              <w:rPr>
                <w:rFonts w:ascii="Arial" w:hAnsi="Arial" w:eastAsia="Arial" w:cs="Arial"/>
                <w:b w:val="false"/>
                <w:bCs w:val="false"/>
                <w:color w:val="0F172A"/>
                <w:sz w:val="20"/>
                <w:szCs w:val="20"/>
              </w:rPr>
              <w:t xml:space="preserve">GAO’s Science, Technology Assessment &amp; Analytics (STAA) team provides data science tools and training to state audit offices under GAGAS standards. R is GAO’s primary statistical platform.</w:t>
            </w:r>
          </w:p>
        </w:tc>
      </w:tr>
      <w:tr xmlns:wp14="http://schemas.microsoft.com/office/word/2010/wordml" w:rsidTr="42060E46" w14:paraId="26AB1C22"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DD723F9" wp14:textId="77777777">
            <w:r>
              <w:rPr>
                <w:rFonts w:ascii="Arial" w:hAnsi="Arial" w:eastAsia="Arial" w:cs="Arial"/>
                <w:b/>
                <w:bCs/>
                <w:color w:val="0F172A"/>
                <w:sz w:val="20"/>
                <w:szCs w:val="20"/>
              </w:rPr>
              <w:t xml:space="preserve">NSF Data Analytics Infrastructure Grants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03D6C75" wp14:textId="77777777">
            <w:r>
              <w:rPr>
                <w:rFonts w:ascii="Arial" w:hAnsi="Arial" w:eastAsia="Arial" w:cs="Arial"/>
                <w:b w:val="false"/>
                <w:bCs w:val="false"/>
                <w:color w:val="0F172A"/>
                <w:sz w:val="20"/>
                <w:szCs w:val="20"/>
              </w:rPr>
              <w:t xml:space="preserve">$500K–$2M</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4562387" wp14:textId="77777777">
            <w:r>
              <w:rPr>
                <w:rFonts w:ascii="Arial" w:hAnsi="Arial" w:eastAsia="Arial" w:cs="Arial"/>
                <w:b w:val="false"/>
                <w:bCs w:val="false"/>
                <w:color w:val="0F172A"/>
                <w:sz w:val="20"/>
                <w:szCs w:val="20"/>
              </w:rPr>
              <w:t xml:space="preserve">6–12 months</w:t>
            </w:r>
          </w:p>
        </w:tc>
        <w:tc>
          <w:tcPr>
            <w:tcW w:w="3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71E2821" wp14:textId="77777777">
            <w:r>
              <w:rPr>
                <w:rFonts w:ascii="Arial" w:hAnsi="Arial" w:eastAsia="Arial" w:cs="Arial"/>
                <w:b w:val="false"/>
                <w:bCs w:val="false"/>
                <w:color w:val="0F172A"/>
                <w:sz w:val="20"/>
                <w:szCs w:val="20"/>
              </w:rPr>
              <w:t xml:space="preserve">R Consortium (Linux Foundation) has distributed $1M+ in grants. NSF funds government data analytics infrastructure. Partnership with UC Davis or Sacramento State could co-sponsor.</w:t>
            </w:r>
          </w:p>
        </w:tc>
      </w:tr>
      <w:tr xmlns:wp14="http://schemas.microsoft.com/office/word/2010/wordml" w:rsidTr="42060E46" w14:paraId="3C24844C" wp14:textId="77777777">
        <w:tc>
          <w:tcPr>
            <w:tcW w:w="220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7F5D616B" wp14:textId="77777777">
            <w:r>
              <w:rPr>
                <w:rFonts w:ascii="Arial" w:hAnsi="Arial" w:eastAsia="Arial" w:cs="Arial"/>
                <w:b/>
                <w:bCs/>
                <w:color w:val="0F172A"/>
                <w:sz w:val="20"/>
                <w:szCs w:val="20"/>
              </w:rPr>
              <w:t xml:space="preserve">Single Audit Act Modernization Funding</w:t>
            </w:r>
          </w:p>
        </w:tc>
        <w:tc>
          <w:tcPr>
            <w:tcW w:w="180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706ED361" wp14:textId="77777777">
            <w:r>
              <w:rPr>
                <w:rFonts w:ascii="Arial" w:hAnsi="Arial" w:eastAsia="Arial" w:cs="Arial"/>
                <w:b w:val="false"/>
                <w:bCs w:val="false"/>
                <w:color w:val="0F172A"/>
                <w:sz w:val="20"/>
                <w:szCs w:val="20"/>
              </w:rPr>
              <w:t xml:space="preserve">$1M–$2M</w:t>
            </w:r>
          </w:p>
        </w:tc>
        <w:tc>
          <w:tcPr>
            <w:tcW w:w="160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78FF2AB6" wp14:textId="77777777">
            <w:r>
              <w:rPr>
                <w:rFonts w:ascii="Arial" w:hAnsi="Arial" w:eastAsia="Arial" w:cs="Arial"/>
                <w:b w:val="false"/>
                <w:bCs w:val="false"/>
                <w:color w:val="0F172A"/>
                <w:sz w:val="20"/>
                <w:szCs w:val="20"/>
              </w:rPr>
              <w:t xml:space="preserve">6–9 months</w:t>
            </w:r>
          </w:p>
        </w:tc>
        <w:tc>
          <w:tcPr>
            <w:tcW w:w="376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76AF32B6" wp14:textId="77777777">
            <w:r w:rsidRPr="42060E46" w:rsidR="42060E46">
              <w:rPr>
                <w:rFonts w:ascii="Arial" w:hAnsi="Arial" w:eastAsia="Arial" w:cs="Arial"/>
                <w:b w:val="0"/>
                <w:bCs w:val="0"/>
                <w:color w:val="0F172A"/>
                <w:sz w:val="20"/>
                <w:szCs w:val="20"/>
                <w:lang w:val="en-US"/>
              </w:rPr>
              <w:t>California’s Single Audit is “among the largest in the world.” Federal requirements mandate statistical sampling. R-based analytics directly improve audit quality required for billions in federal grants.</w:t>
            </w:r>
          </w:p>
        </w:tc>
      </w:tr>
      <w:tr xmlns:wp14="http://schemas.microsoft.com/office/word/2010/wordml" w:rsidTr="42060E46" w14:paraId="7361680F"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8B3A261" wp14:textId="77777777">
            <w:r>
              <w:rPr>
                <w:rFonts w:ascii="Arial" w:hAnsi="Arial" w:eastAsia="Arial" w:cs="Arial"/>
                <w:b/>
                <w:bCs/>
                <w:color w:val="0F172A"/>
                <w:sz w:val="20"/>
                <w:szCs w:val="20"/>
              </w:rPr>
              <w:t xml:space="preserve">OMB Evidence Act / OPEN Data Act</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EC5F08D" wp14:textId="77777777">
            <w:r>
              <w:rPr>
                <w:rFonts w:ascii="Arial" w:hAnsi="Arial" w:eastAsia="Arial" w:cs="Arial"/>
                <w:b w:val="false"/>
                <w:bCs w:val="false"/>
                <w:color w:val="0F172A"/>
                <w:sz w:val="20"/>
                <w:szCs w:val="20"/>
              </w:rPr>
              <w:t xml:space="preserve">$500K–$1M</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3BC67D2" wp14:textId="77777777">
            <w:r>
              <w:rPr>
                <w:rFonts w:ascii="Arial" w:hAnsi="Arial" w:eastAsia="Arial" w:cs="Arial"/>
                <w:b w:val="false"/>
                <w:bCs w:val="false"/>
                <w:color w:val="0F172A"/>
                <w:sz w:val="20"/>
                <w:szCs w:val="20"/>
              </w:rPr>
              <w:t xml:space="preserve">6–12 months</w:t>
            </w:r>
          </w:p>
        </w:tc>
        <w:tc>
          <w:tcPr>
            <w:tcW w:w="3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B43769F" wp14:textId="77777777">
            <w:r w:rsidRPr="42060E46" w:rsidR="42060E46">
              <w:rPr>
                <w:rFonts w:ascii="Arial" w:hAnsi="Arial" w:eastAsia="Arial" w:cs="Arial"/>
                <w:b w:val="0"/>
                <w:bCs w:val="0"/>
                <w:color w:val="0F172A"/>
                <w:sz w:val="20"/>
                <w:szCs w:val="20"/>
                <w:lang w:val="en-US"/>
              </w:rPr>
              <w:t>Foundations for Evidence-Based Policymaking Act of 2018 requires data-driven government. Chief Data Officer mandates create funding pathways for statistical infrastructure.</w:t>
            </w:r>
          </w:p>
        </w:tc>
      </w:tr>
      <w:tr xmlns:wp14="http://schemas.microsoft.com/office/word/2010/wordml" w:rsidTr="42060E46" w14:paraId="2C76FB5E" wp14:textId="77777777">
        <w:tc>
          <w:tcPr>
            <w:tcW w:w="220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7BD10AE0" wp14:textId="77777777">
            <w:r>
              <w:rPr>
                <w:rFonts w:ascii="Arial" w:hAnsi="Arial" w:eastAsia="Arial" w:cs="Arial"/>
                <w:b/>
                <w:bCs/>
                <w:color w:val="0F172A"/>
                <w:sz w:val="20"/>
                <w:szCs w:val="20"/>
              </w:rPr>
              <w:t xml:space="preserve">SNAP/Medi-Cal Compliance Technology</w:t>
            </w:r>
          </w:p>
        </w:tc>
        <w:tc>
          <w:tcPr>
            <w:tcW w:w="180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7D1B196B" wp14:textId="77777777">
            <w:r>
              <w:rPr>
                <w:rFonts w:ascii="Arial" w:hAnsi="Arial" w:eastAsia="Arial" w:cs="Arial"/>
                <w:b w:val="false"/>
                <w:bCs w:val="false"/>
                <w:color w:val="0F172A"/>
                <w:sz w:val="20"/>
                <w:szCs w:val="20"/>
              </w:rPr>
              <w:t xml:space="preserve">$1M–$1.5M</w:t>
            </w:r>
          </w:p>
        </w:tc>
        <w:tc>
          <w:tcPr>
            <w:tcW w:w="160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641F1D8F" wp14:textId="77777777">
            <w:r>
              <w:rPr>
                <w:rFonts w:ascii="Arial" w:hAnsi="Arial" w:eastAsia="Arial" w:cs="Arial"/>
                <w:b w:val="false"/>
                <w:bCs w:val="false"/>
                <w:color w:val="0F172A"/>
                <w:sz w:val="20"/>
                <w:szCs w:val="20"/>
              </w:rPr>
              <w:t xml:space="preserve">9–12 months</w:t>
            </w:r>
          </w:p>
        </w:tc>
        <w:tc>
          <w:tcPr>
            <w:tcW w:w="376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60C94769" wp14:textId="77777777">
            <w:r>
              <w:rPr>
                <w:rFonts w:ascii="Arial" w:hAnsi="Arial" w:eastAsia="Arial" w:cs="Arial"/>
                <w:b w:val="false"/>
                <w:bCs w:val="false"/>
                <w:color w:val="0F172A"/>
                <w:sz w:val="20"/>
                <w:szCs w:val="20"/>
              </w:rPr>
              <w:t xml:space="preserve">Starting FFY 2027, California pays 75% of SNAP admin costs (up from 50%). R-based fraud detection reduces improper payment rates (PER), directly lowering federal penalties.</w:t>
            </w:r>
          </w:p>
        </w:tc>
      </w:tr>
      <w:tr xmlns:wp14="http://schemas.microsoft.com/office/word/2010/wordml" w:rsidTr="42060E46" w14:paraId="3C17BE86"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EB5C795" wp14:textId="77777777">
            <w:r>
              <w:rPr>
                <w:rFonts w:ascii="Arial" w:hAnsi="Arial" w:eastAsia="Arial" w:cs="Arial"/>
                <w:b/>
                <w:bCs/>
                <w:color w:val="0F172A"/>
                <w:sz w:val="20"/>
                <w:szCs w:val="20"/>
              </w:rPr>
              <w:t xml:space="preserve">CalPERS &amp; State Retirement Fund Audit Tech</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451549F" wp14:textId="77777777">
            <w:r>
              <w:rPr>
                <w:rFonts w:ascii="Arial" w:hAnsi="Arial" w:eastAsia="Arial" w:cs="Arial"/>
                <w:b w:val="false"/>
                <w:bCs w:val="false"/>
                <w:color w:val="0F172A"/>
                <w:sz w:val="20"/>
                <w:szCs w:val="20"/>
              </w:rPr>
              <w:t xml:space="preserve">$200K–$400K</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BAE0235" wp14:textId="77777777">
            <w:r>
              <w:rPr>
                <w:rFonts w:ascii="Arial" w:hAnsi="Arial" w:eastAsia="Arial" w:cs="Arial"/>
                <w:b w:val="false"/>
                <w:bCs w:val="false"/>
                <w:color w:val="0F172A"/>
                <w:sz w:val="20"/>
                <w:szCs w:val="20"/>
              </w:rPr>
              <w:t xml:space="preserve">3–6 months</w:t>
            </w:r>
          </w:p>
        </w:tc>
        <w:tc>
          <w:tcPr>
            <w:tcW w:w="3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297CA8C" wp14:textId="77777777">
            <w:r w:rsidRPr="42060E46" w:rsidR="42060E46">
              <w:rPr>
                <w:rFonts w:ascii="Arial" w:hAnsi="Arial" w:eastAsia="Arial" w:cs="Arial"/>
                <w:b w:val="0"/>
                <w:bCs w:val="0"/>
                <w:color w:val="0F172A"/>
                <w:sz w:val="20"/>
                <w:szCs w:val="20"/>
                <w:lang w:val="en-US"/>
              </w:rPr>
              <w:t>CalPERS manages $500B+ in assets. Enhanced audit technology for pension fund oversight creates direct fiduciary benefit. CalPERS has Emerging Manager and technology programs.</w:t>
            </w:r>
          </w:p>
        </w:tc>
      </w:tr>
      <w:tr xmlns:wp14="http://schemas.microsoft.com/office/word/2010/wordml" w:rsidTr="42060E46" w14:paraId="1415D367" wp14:textId="77777777">
        <w:tc>
          <w:tcPr>
            <w:tcW w:w="220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7629329E" wp14:textId="77777777">
            <w:r>
              <w:rPr>
                <w:rFonts w:ascii="Arial" w:hAnsi="Arial" w:eastAsia="Arial" w:cs="Arial"/>
                <w:b/>
                <w:bCs/>
                <w:color w:val="0F172A"/>
                <w:sz w:val="20"/>
                <w:szCs w:val="20"/>
              </w:rPr>
              <w:t xml:space="preserve">DOJ / OIG Fraud Detection Grants</w:t>
            </w:r>
          </w:p>
        </w:tc>
        <w:tc>
          <w:tcPr>
            <w:tcW w:w="180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1FC85CE2" wp14:textId="77777777">
            <w:r>
              <w:rPr>
                <w:rFonts w:ascii="Arial" w:hAnsi="Arial" w:eastAsia="Arial" w:cs="Arial"/>
                <w:b w:val="false"/>
                <w:bCs w:val="false"/>
                <w:color w:val="0F172A"/>
                <w:sz w:val="20"/>
                <w:szCs w:val="20"/>
              </w:rPr>
              <w:t xml:space="preserve">$750K–$1.5M</w:t>
            </w:r>
          </w:p>
        </w:tc>
        <w:tc>
          <w:tcPr>
            <w:tcW w:w="160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1CAB5119" wp14:textId="77777777">
            <w:r>
              <w:rPr>
                <w:rFonts w:ascii="Arial" w:hAnsi="Arial" w:eastAsia="Arial" w:cs="Arial"/>
                <w:b w:val="false"/>
                <w:bCs w:val="false"/>
                <w:color w:val="0F172A"/>
                <w:sz w:val="20"/>
                <w:szCs w:val="20"/>
              </w:rPr>
              <w:t xml:space="preserve">6–12 months</w:t>
            </w:r>
          </w:p>
        </w:tc>
        <w:tc>
          <w:tcPr>
            <w:tcW w:w="376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3B633753" wp14:textId="77777777">
            <w:r w:rsidRPr="42060E46" w:rsidR="42060E46">
              <w:rPr>
                <w:rFonts w:ascii="Arial" w:hAnsi="Arial" w:eastAsia="Arial" w:cs="Arial"/>
                <w:b w:val="0"/>
                <w:bCs w:val="0"/>
                <w:color w:val="0F172A"/>
                <w:sz w:val="20"/>
                <w:szCs w:val="20"/>
                <w:lang w:val="en-US"/>
              </w:rPr>
              <w:t>Federal OIG offices fund state-level fraud detection improvements, especially for programs like EDD ($513M fraud in 2024). R’s Benford’s Law package directly addresses this.</w:t>
            </w:r>
          </w:p>
        </w:tc>
      </w:tr>
    </w:tbl>
    <w:p xmlns:wp14="http://schemas.microsoft.com/office/word/2010/wordml" w14:paraId="049F31CB" wp14:textId="77777777">
      <w:pPr>
        <w:spacing w:after="100"/>
      </w:pPr>
    </w:p>
    <w:p xmlns:wp14="http://schemas.microsoft.com/office/word/2010/wordml" w14:paraId="55DFD512" wp14:textId="77777777">
      <w:pPr>
        <w:spacing w:after="200"/>
      </w:pPr>
      <w:r w:rsidRPr="42060E46" w:rsidR="42060E46">
        <w:rPr>
          <w:rFonts w:ascii="Arial" w:hAnsi="Arial" w:eastAsia="Arial" w:cs="Arial"/>
          <w:b w:val="1"/>
          <w:bCs w:val="1"/>
          <w:color w:val="0D9488"/>
          <w:sz w:val="22"/>
          <w:szCs w:val="22"/>
          <w:lang w:val="en-US"/>
        </w:rPr>
        <w:t xml:space="preserve">Why R Specifically Matters for Grants: </w:t>
      </w:r>
      <w:r w:rsidRPr="42060E46" w:rsidR="42060E46">
        <w:rPr>
          <w:rFonts w:ascii="Arial" w:hAnsi="Arial" w:eastAsia="Arial" w:cs="Arial"/>
          <w:color w:val="0F172A"/>
          <w:sz w:val="22"/>
          <w:szCs w:val="22"/>
          <w:lang w:val="en-US"/>
        </w:rPr>
        <w:t>R is the dominant statistical language in government auditing. GAO’s own STAA division uses R. The R Consortium (backed by Microsoft, Google, and the Linux Foundation) actively funds government applications. R is open-source and free—meaning grants fund training and infrastructure, not software licenses. CASAER packages all of this into a deployment-ready system with 12 pre-installed R packages including benford.analysis, tidyverse, and ggplot2.</w:t>
      </w:r>
    </w:p>
    <w:p xmlns:wp14="http://schemas.microsoft.com/office/word/2010/wordml" w14:paraId="64A7BD98" wp14:textId="77777777">
      <w:pPr>
        <w:pStyle w:val="Heading1"/>
      </w:pPr>
      <w:r>
        <w:rPr>
          <w:rFonts w:ascii="Arial" w:hAnsi="Arial" w:eastAsia="Arial" w:cs="Arial"/>
        </w:rPr>
        <w:t xml:space="preserve">3. Leveraging CASAER to Justify Rapid Hiring</w:t>
      </w:r>
    </w:p>
    <w:p xmlns:wp14="http://schemas.microsoft.com/office/word/2010/wordml" w14:paraId="26FDF0BC" wp14:textId="77777777">
      <w:pPr>
        <w:spacing w:after="200"/>
      </w:pPr>
      <w:r w:rsidRPr="42060E46" w:rsidR="42060E46">
        <w:rPr>
          <w:rFonts w:ascii="Arial" w:hAnsi="Arial" w:eastAsia="Arial" w:cs="Arial"/>
          <w:color w:val="0F172A"/>
          <w:sz w:val="22"/>
          <w:szCs w:val="22"/>
          <w:lang w:val="en-US"/>
        </w:rPr>
        <w:t xml:space="preserve">The State Auditor’s Office currently has approximately </w:t>
      </w:r>
      <w:r w:rsidRPr="42060E46" w:rsidR="42060E46">
        <w:rPr>
          <w:rFonts w:ascii="Arial" w:hAnsi="Arial" w:eastAsia="Arial" w:cs="Arial"/>
          <w:b w:val="1"/>
          <w:bCs w:val="1"/>
          <w:color w:val="0F172A"/>
          <w:sz w:val="22"/>
          <w:szCs w:val="22"/>
          <w:lang w:val="en-US"/>
        </w:rPr>
        <w:t>160+ authorized positions</w:t>
      </w:r>
      <w:r w:rsidRPr="42060E46" w:rsidR="42060E46">
        <w:rPr>
          <w:rFonts w:ascii="Arial" w:hAnsi="Arial" w:eastAsia="Arial" w:cs="Arial"/>
          <w:color w:val="0F172A"/>
          <w:sz w:val="22"/>
          <w:szCs w:val="22"/>
          <w:lang w:val="en-US"/>
        </w:rPr>
        <w:t xml:space="preserve"> and a budget of roughly </w:t>
      </w:r>
      <w:r w:rsidRPr="42060E46" w:rsidR="42060E46">
        <w:rPr>
          <w:rFonts w:ascii="Arial" w:hAnsi="Arial" w:eastAsia="Arial" w:cs="Arial"/>
          <w:b w:val="1"/>
          <w:bCs w:val="1"/>
          <w:color w:val="0F172A"/>
          <w:sz w:val="22"/>
          <w:szCs w:val="22"/>
          <w:lang w:val="en-US"/>
        </w:rPr>
        <w:t>$51.4 million</w:t>
      </w:r>
      <w:r w:rsidRPr="42060E46" w:rsidR="42060E46">
        <w:rPr>
          <w:rFonts w:ascii="Arial" w:hAnsi="Arial" w:eastAsia="Arial" w:cs="Arial"/>
          <w:color w:val="0F172A"/>
          <w:sz w:val="22"/>
          <w:szCs w:val="22"/>
          <w:lang w:val="en-US"/>
        </w:rPr>
        <w:t xml:space="preserve">. The office is under a </w:t>
      </w:r>
      <w:r w:rsidRPr="42060E46" w:rsidR="42060E46">
        <w:rPr>
          <w:rFonts w:ascii="Arial" w:hAnsi="Arial" w:eastAsia="Arial" w:cs="Arial"/>
          <w:b w:val="1"/>
          <w:bCs w:val="1"/>
          <w:color w:val="0F172A"/>
          <w:sz w:val="22"/>
          <w:szCs w:val="22"/>
          <w:lang w:val="en-US"/>
        </w:rPr>
        <w:t>Personal Leave Program (PLP) salary reduction as of September 2025</w:t>
      </w:r>
      <w:r w:rsidRPr="42060E46" w:rsidR="42060E46">
        <w:rPr>
          <w:rFonts w:ascii="Arial" w:hAnsi="Arial" w:eastAsia="Arial" w:cs="Arial"/>
          <w:color w:val="0F172A"/>
          <w:sz w:val="22"/>
          <w:szCs w:val="22"/>
          <w:lang w:val="en-US"/>
        </w:rPr>
        <w:t xml:space="preserve"> due to state budget shortfalls. Entry-level positions currently show </w:t>
      </w:r>
      <w:r w:rsidRPr="42060E46" w:rsidR="42060E46">
        <w:rPr>
          <w:rFonts w:ascii="Arial" w:hAnsi="Arial" w:eastAsia="Arial" w:cs="Arial"/>
          <w:b w:val="1"/>
          <w:bCs w:val="1"/>
          <w:color w:val="0F172A"/>
          <w:sz w:val="22"/>
          <w:szCs w:val="22"/>
          <w:lang w:val="en-US"/>
        </w:rPr>
        <w:t>no openings</w:t>
      </w:r>
      <w:r w:rsidRPr="42060E46" w:rsidR="42060E46">
        <w:rPr>
          <w:rFonts w:ascii="Arial" w:hAnsi="Arial" w:eastAsia="Arial" w:cs="Arial"/>
          <w:color w:val="0F172A"/>
          <w:sz w:val="22"/>
          <w:szCs w:val="22"/>
          <w:lang w:val="en-US"/>
        </w:rPr>
        <w:t>. This is precisely the wrong direction given the scale of California’s audit exposure.</w:t>
      </w:r>
    </w:p>
    <w:p xmlns:wp14="http://schemas.microsoft.com/office/word/2010/wordml" w14:paraId="4EF66F37" wp14:textId="77777777">
      <w:pPr>
        <w:pStyle w:val="Heading2"/>
      </w:pPr>
      <w:r>
        <w:rPr>
          <w:rFonts w:ascii="Arial" w:hAnsi="Arial" w:eastAsia="Arial" w:cs="Arial"/>
        </w:rPr>
        <w:t xml:space="preserve">3.1 The Detection Multiplier Effect</w:t>
      </w:r>
    </w:p>
    <w:p xmlns:wp14="http://schemas.microsoft.com/office/word/2010/wordml" w14:paraId="5F1C10F5" wp14:textId="77777777">
      <w:pPr>
        <w:spacing w:after="200"/>
      </w:pPr>
      <w:r w:rsidRPr="42060E46" w:rsidR="42060E46">
        <w:rPr>
          <w:rFonts w:ascii="Arial" w:hAnsi="Arial" w:eastAsia="Arial" w:cs="Arial"/>
          <w:color w:val="0F172A"/>
          <w:sz w:val="22"/>
          <w:szCs w:val="22"/>
          <w:lang w:val="en-US"/>
        </w:rPr>
        <w:t>CASAER’s R engine will create what we call the “Detection Multiplier Effect”—where AI-assisted tools dramatically increase the number of actionable findings per auditor, exposing a workforce gap that is currently invisible because the detection tools don’t exist yet.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14:paraId="375887AE" wp14:textId="77777777">
        <w:tc>
          <w:tcPr>
            <w:tcW w:w="3120" w:type="dxa"/>
            <w:tcBorders>
              <w:top w:val="single" w:color="CCCCCC" w:sz="1"/>
              <w:left w:val="single" w:color="CCCCCC" w:sz="1"/>
              <w:bottom w:val="single" w:color="CCCCCC" w:sz="1"/>
              <w:right w:val="single" w:color="CCCCCC" w:sz="1"/>
            </w:tcBorders>
            <w:shd w:val="clear" w:fill="0F172A"/>
            <w:tcMar>
              <w:top w:w="80" w:type="dxa"/>
              <w:left w:w="120" w:type="dxa"/>
              <w:bottom w:w="80" w:type="dxa"/>
              <w:right w:w="120" w:type="dxa"/>
            </w:tcMar>
            <w:vAlign w:val="center"/>
          </w:tcPr>
          <w:p w14:paraId="03DECD36" wp14:textId="77777777">
            <w:r>
              <w:rPr>
                <w:rFonts w:ascii="Arial" w:hAnsi="Arial" w:eastAsia="Arial" w:cs="Arial"/>
                <w:b/>
                <w:bCs/>
                <w:color w:val="FFFFFF"/>
                <w:sz w:val="20"/>
                <w:szCs w:val="20"/>
              </w:rPr>
              <w:t xml:space="preserve">Metric</w:t>
            </w:r>
          </w:p>
        </w:tc>
        <w:tc>
          <w:tcPr>
            <w:tcW w:w="3120" w:type="dxa"/>
            <w:tcBorders>
              <w:top w:val="single" w:color="CCCCCC" w:sz="1"/>
              <w:left w:val="single" w:color="CCCCCC" w:sz="1"/>
              <w:bottom w:val="single" w:color="CCCCCC" w:sz="1"/>
              <w:right w:val="single" w:color="CCCCCC" w:sz="1"/>
            </w:tcBorders>
            <w:shd w:val="clear" w:fill="0F172A"/>
            <w:tcMar>
              <w:top w:w="80" w:type="dxa"/>
              <w:left w:w="120" w:type="dxa"/>
              <w:bottom w:w="80" w:type="dxa"/>
              <w:right w:w="120" w:type="dxa"/>
            </w:tcMar>
            <w:vAlign w:val="center"/>
          </w:tcPr>
          <w:p w14:paraId="04884367" wp14:textId="77777777">
            <w:r>
              <w:rPr>
                <w:rFonts w:ascii="Arial" w:hAnsi="Arial" w:eastAsia="Arial" w:cs="Arial"/>
                <w:b/>
                <w:bCs/>
                <w:color w:val="FFFFFF"/>
                <w:sz w:val="20"/>
                <w:szCs w:val="20"/>
              </w:rPr>
              <w:t xml:space="preserve">Current (Without CASAER)</w:t>
            </w:r>
          </w:p>
        </w:tc>
        <w:tc>
          <w:tcPr>
            <w:tcW w:w="3120" w:type="dxa"/>
            <w:tcBorders>
              <w:top w:val="single" w:color="CCCCCC" w:sz="1"/>
              <w:left w:val="single" w:color="CCCCCC" w:sz="1"/>
              <w:bottom w:val="single" w:color="CCCCCC" w:sz="1"/>
              <w:right w:val="single" w:color="CCCCCC" w:sz="1"/>
            </w:tcBorders>
            <w:shd w:val="clear" w:fill="0F172A"/>
            <w:tcMar>
              <w:top w:w="80" w:type="dxa"/>
              <w:left w:w="120" w:type="dxa"/>
              <w:bottom w:w="80" w:type="dxa"/>
              <w:right w:w="120" w:type="dxa"/>
            </w:tcMar>
            <w:vAlign w:val="center"/>
          </w:tcPr>
          <w:p w14:paraId="2EE9629C" wp14:textId="77777777">
            <w:r>
              <w:rPr>
                <w:rFonts w:ascii="Arial" w:hAnsi="Arial" w:eastAsia="Arial" w:cs="Arial"/>
                <w:b/>
                <w:bCs/>
                <w:color w:val="FFFFFF"/>
                <w:sz w:val="20"/>
                <w:szCs w:val="20"/>
              </w:rPr>
              <w:t xml:space="preserve">Projected (With CASAER)</w:t>
            </w:r>
          </w:p>
        </w:tc>
      </w:tr>
      <w:tr xmlns:wp14="http://schemas.microsoft.com/office/word/2010/wordml" w14:paraId="66C16FBB" wp14:textId="77777777">
        <w:tc>
          <w:tcPr>
            <w:tcW w:w="3120" w:type="dxa"/>
            <w:tcBorders>
              <w:top w:val="single" w:color="CCCCCC" w:sz="1"/>
              <w:left w:val="single" w:color="CCCCCC" w:sz="1"/>
              <w:bottom w:val="single" w:color="CCCCCC" w:sz="1"/>
              <w:right w:val="single" w:color="CCCCCC" w:sz="1"/>
            </w:tcBorders>
            <w:shd w:val="clear" w:fill="F1F5F9"/>
            <w:tcMar>
              <w:top w:w="80" w:type="dxa"/>
              <w:left w:w="120" w:type="dxa"/>
              <w:bottom w:w="80" w:type="dxa"/>
              <w:right w:w="120" w:type="dxa"/>
            </w:tcMar>
          </w:tcPr>
          <w:p w14:paraId="4A91E2D7" wp14:textId="77777777">
            <w:r>
              <w:rPr>
                <w:rFonts w:ascii="Arial" w:hAnsi="Arial" w:eastAsia="Arial" w:cs="Arial"/>
                <w:b/>
                <w:bCs/>
                <w:color w:val="0F172A"/>
                <w:sz w:val="20"/>
                <w:szCs w:val="20"/>
              </w:rPr>
              <w:t xml:space="preserve">Allegations received annually</w:t>
            </w:r>
          </w:p>
        </w:tc>
        <w:tc>
          <w:tcPr>
            <w:tcW w:w="3120" w:type="dxa"/>
            <w:tcBorders>
              <w:top w:val="single" w:color="CCCCCC" w:sz="1"/>
              <w:left w:val="single" w:color="CCCCCC" w:sz="1"/>
              <w:bottom w:val="single" w:color="CCCCCC" w:sz="1"/>
              <w:right w:val="single" w:color="CCCCCC" w:sz="1"/>
            </w:tcBorders>
            <w:shd w:val="clear" w:fill="F1F5F9"/>
            <w:tcMar>
              <w:top w:w="80" w:type="dxa"/>
              <w:left w:w="120" w:type="dxa"/>
              <w:bottom w:w="80" w:type="dxa"/>
              <w:right w:w="120" w:type="dxa"/>
            </w:tcMar>
          </w:tcPr>
          <w:p w14:paraId="3BECF83A" wp14:textId="77777777">
            <w:r>
              <w:rPr>
                <w:rFonts w:ascii="Arial" w:hAnsi="Arial" w:eastAsia="Arial" w:cs="Arial"/>
                <w:b w:val="false"/>
                <w:bCs w:val="false"/>
                <w:color w:val="0F172A"/>
                <w:sz w:val="20"/>
                <w:szCs w:val="20"/>
              </w:rPr>
              <w:t xml:space="preserve">2,636</w:t>
            </w:r>
          </w:p>
        </w:tc>
        <w:tc>
          <w:tcPr>
            <w:tcW w:w="3120" w:type="dxa"/>
            <w:tcBorders>
              <w:top w:val="single" w:color="CCCCCC" w:sz="1"/>
              <w:left w:val="single" w:color="CCCCCC" w:sz="1"/>
              <w:bottom w:val="single" w:color="CCCCCC" w:sz="1"/>
              <w:right w:val="single" w:color="CCCCCC" w:sz="1"/>
            </w:tcBorders>
            <w:shd w:val="clear" w:fill="F1F5F9"/>
            <w:tcMar>
              <w:top w:w="80" w:type="dxa"/>
              <w:left w:w="120" w:type="dxa"/>
              <w:bottom w:w="80" w:type="dxa"/>
              <w:right w:w="120" w:type="dxa"/>
            </w:tcMar>
          </w:tcPr>
          <w:p w14:paraId="2738C4B6" wp14:textId="77777777">
            <w:r>
              <w:rPr>
                <w:rFonts w:ascii="Arial" w:hAnsi="Arial" w:eastAsia="Arial" w:cs="Arial"/>
                <w:b w:val="false"/>
                <w:bCs w:val="false"/>
                <w:color w:val="0F172A"/>
                <w:sz w:val="20"/>
                <w:szCs w:val="20"/>
              </w:rPr>
              <w:t xml:space="preserve">2,636+ (unchanged intake)</w:t>
            </w:r>
          </w:p>
        </w:tc>
      </w:tr>
      <w:tr xmlns:wp14="http://schemas.microsoft.com/office/word/2010/wordml" w14:paraId="32208A67"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6FB83F7" wp14:textId="77777777">
            <w:r>
              <w:rPr>
                <w:rFonts w:ascii="Arial" w:hAnsi="Arial" w:eastAsia="Arial" w:cs="Arial"/>
                <w:b/>
                <w:bCs/>
                <w:color w:val="0F172A"/>
                <w:sz w:val="20"/>
                <w:szCs w:val="20"/>
              </w:rPr>
              <w:t xml:space="preserve">Fully investigated</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4FEFD2A" wp14:textId="77777777">
            <w:r>
              <w:rPr>
                <w:rFonts w:ascii="Arial" w:hAnsi="Arial" w:eastAsia="Arial" w:cs="Arial"/>
                <w:b w:val="false"/>
                <w:bCs w:val="false"/>
                <w:color w:val="0F172A"/>
                <w:sz w:val="20"/>
                <w:szCs w:val="20"/>
              </w:rPr>
              <w:t xml:space="preserve">72 (2.7% throughput)</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353C2E5" wp14:textId="77777777">
            <w:r>
              <w:rPr>
                <w:rFonts w:ascii="Arial" w:hAnsi="Arial" w:eastAsia="Arial" w:cs="Arial"/>
                <w:b w:val="false"/>
                <w:bCs w:val="false"/>
                <w:color w:val="0F172A"/>
                <w:sz w:val="20"/>
                <w:szCs w:val="20"/>
              </w:rPr>
              <w:t xml:space="preserve">350–500 (13–19% throughput)</w:t>
            </w:r>
          </w:p>
        </w:tc>
      </w:tr>
      <w:tr xmlns:wp14="http://schemas.microsoft.com/office/word/2010/wordml" w14:paraId="2BC328B8" wp14:textId="77777777">
        <w:tc>
          <w:tcPr>
            <w:tcW w:w="3120" w:type="dxa"/>
            <w:tcBorders>
              <w:top w:val="single" w:color="CCCCCC" w:sz="1"/>
              <w:left w:val="single" w:color="CCCCCC" w:sz="1"/>
              <w:bottom w:val="single" w:color="CCCCCC" w:sz="1"/>
              <w:right w:val="single" w:color="CCCCCC" w:sz="1"/>
            </w:tcBorders>
            <w:shd w:val="clear" w:fill="F1F5F9"/>
            <w:tcMar>
              <w:top w:w="80" w:type="dxa"/>
              <w:left w:w="120" w:type="dxa"/>
              <w:bottom w:w="80" w:type="dxa"/>
              <w:right w:w="120" w:type="dxa"/>
            </w:tcMar>
          </w:tcPr>
          <w:p w14:paraId="5347E7BF" wp14:textId="77777777">
            <w:r>
              <w:rPr>
                <w:rFonts w:ascii="Arial" w:hAnsi="Arial" w:eastAsia="Arial" w:cs="Arial"/>
                <w:b/>
                <w:bCs/>
                <w:color w:val="0F172A"/>
                <w:sz w:val="20"/>
                <w:szCs w:val="20"/>
              </w:rPr>
              <w:t xml:space="preserve">Avg. fraud detection time</w:t>
            </w:r>
          </w:p>
        </w:tc>
        <w:tc>
          <w:tcPr>
            <w:tcW w:w="3120" w:type="dxa"/>
            <w:tcBorders>
              <w:top w:val="single" w:color="CCCCCC" w:sz="1"/>
              <w:left w:val="single" w:color="CCCCCC" w:sz="1"/>
              <w:bottom w:val="single" w:color="CCCCCC" w:sz="1"/>
              <w:right w:val="single" w:color="CCCCCC" w:sz="1"/>
            </w:tcBorders>
            <w:shd w:val="clear" w:fill="F1F5F9"/>
            <w:tcMar>
              <w:top w:w="80" w:type="dxa"/>
              <w:left w:w="120" w:type="dxa"/>
              <w:bottom w:w="80" w:type="dxa"/>
              <w:right w:w="120" w:type="dxa"/>
            </w:tcMar>
          </w:tcPr>
          <w:p w14:paraId="31DFD982" wp14:textId="77777777">
            <w:r>
              <w:rPr>
                <w:rFonts w:ascii="Arial" w:hAnsi="Arial" w:eastAsia="Arial" w:cs="Arial"/>
                <w:b w:val="false"/>
                <w:bCs w:val="false"/>
                <w:color w:val="0F172A"/>
                <w:sz w:val="20"/>
                <w:szCs w:val="20"/>
              </w:rPr>
              <w:t xml:space="preserve">12 months (ACFE median)</w:t>
            </w:r>
          </w:p>
        </w:tc>
        <w:tc>
          <w:tcPr>
            <w:tcW w:w="3120" w:type="dxa"/>
            <w:tcBorders>
              <w:top w:val="single" w:color="CCCCCC" w:sz="1"/>
              <w:left w:val="single" w:color="CCCCCC" w:sz="1"/>
              <w:bottom w:val="single" w:color="CCCCCC" w:sz="1"/>
              <w:right w:val="single" w:color="CCCCCC" w:sz="1"/>
            </w:tcBorders>
            <w:shd w:val="clear" w:fill="F1F5F9"/>
            <w:tcMar>
              <w:top w:w="80" w:type="dxa"/>
              <w:left w:w="120" w:type="dxa"/>
              <w:bottom w:w="80" w:type="dxa"/>
              <w:right w:w="120" w:type="dxa"/>
            </w:tcMar>
          </w:tcPr>
          <w:p w14:paraId="0119439D" wp14:textId="77777777">
            <w:r>
              <w:rPr>
                <w:rFonts w:ascii="Arial" w:hAnsi="Arial" w:eastAsia="Arial" w:cs="Arial"/>
                <w:b w:val="false"/>
                <w:bCs w:val="false"/>
                <w:color w:val="0F172A"/>
                <w:sz w:val="20"/>
                <w:szCs w:val="20"/>
              </w:rPr>
              <w:t xml:space="preserve">2–4 months (Benford + AI scoping)</w:t>
            </w:r>
          </w:p>
        </w:tc>
      </w:tr>
      <w:tr xmlns:wp14="http://schemas.microsoft.com/office/word/2010/wordml" w14:paraId="5A750F44"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8728DD2" wp14:textId="77777777">
            <w:r>
              <w:rPr>
                <w:rFonts w:ascii="Arial" w:hAnsi="Arial" w:eastAsia="Arial" w:cs="Arial"/>
                <w:b/>
                <w:bCs/>
                <w:color w:val="0F172A"/>
                <w:sz w:val="20"/>
                <w:szCs w:val="20"/>
              </w:rPr>
              <w:t xml:space="preserve">Transactions analyzed per audit</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695B7CD" wp14:textId="77777777">
            <w:r>
              <w:rPr>
                <w:rFonts w:ascii="Arial" w:hAnsi="Arial" w:eastAsia="Arial" w:cs="Arial"/>
                <w:b w:val="false"/>
                <w:bCs w:val="false"/>
                <w:color w:val="0F172A"/>
                <w:sz w:val="20"/>
                <w:szCs w:val="20"/>
              </w:rPr>
              <w:t xml:space="preserve">Sample-based (hundreds)</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F1B5AD4" wp14:textId="77777777">
            <w:r>
              <w:rPr>
                <w:rFonts w:ascii="Arial" w:hAnsi="Arial" w:eastAsia="Arial" w:cs="Arial"/>
                <w:b w:val="false"/>
                <w:bCs w:val="false"/>
                <w:color w:val="0F172A"/>
                <w:sz w:val="20"/>
                <w:szCs w:val="20"/>
              </w:rPr>
              <w:t xml:space="preserve">100,000+ in &lt;3 seconds (full population)</w:t>
            </w:r>
          </w:p>
        </w:tc>
      </w:tr>
      <w:tr xmlns:wp14="http://schemas.microsoft.com/office/word/2010/wordml" w14:paraId="18945BA4" wp14:textId="77777777">
        <w:tc>
          <w:tcPr>
            <w:tcW w:w="3120" w:type="dxa"/>
            <w:tcBorders>
              <w:top w:val="single" w:color="CCCCCC" w:sz="1"/>
              <w:left w:val="single" w:color="CCCCCC" w:sz="1"/>
              <w:bottom w:val="single" w:color="CCCCCC" w:sz="1"/>
              <w:right w:val="single" w:color="CCCCCC" w:sz="1"/>
            </w:tcBorders>
            <w:shd w:val="clear" w:fill="F1F5F9"/>
            <w:tcMar>
              <w:top w:w="80" w:type="dxa"/>
              <w:left w:w="120" w:type="dxa"/>
              <w:bottom w:w="80" w:type="dxa"/>
              <w:right w:w="120" w:type="dxa"/>
            </w:tcMar>
          </w:tcPr>
          <w:p w14:paraId="7E98EBFF" wp14:textId="77777777">
            <w:r>
              <w:rPr>
                <w:rFonts w:ascii="Arial" w:hAnsi="Arial" w:eastAsia="Arial" w:cs="Arial"/>
                <w:b/>
                <w:bCs/>
                <w:color w:val="0F172A"/>
                <w:sz w:val="20"/>
                <w:szCs w:val="20"/>
              </w:rPr>
              <w:t xml:space="preserve">Departments with active oversight</w:t>
            </w:r>
          </w:p>
        </w:tc>
        <w:tc>
          <w:tcPr>
            <w:tcW w:w="3120" w:type="dxa"/>
            <w:tcBorders>
              <w:top w:val="single" w:color="CCCCCC" w:sz="1"/>
              <w:left w:val="single" w:color="CCCCCC" w:sz="1"/>
              <w:bottom w:val="single" w:color="CCCCCC" w:sz="1"/>
              <w:right w:val="single" w:color="CCCCCC" w:sz="1"/>
            </w:tcBorders>
            <w:shd w:val="clear" w:fill="F1F5F9"/>
            <w:tcMar>
              <w:top w:w="80" w:type="dxa"/>
              <w:left w:w="120" w:type="dxa"/>
              <w:bottom w:w="80" w:type="dxa"/>
              <w:right w:w="120" w:type="dxa"/>
            </w:tcMar>
          </w:tcPr>
          <w:p w14:paraId="0003A070" wp14:textId="77777777">
            <w:r>
              <w:rPr>
                <w:rFonts w:ascii="Arial" w:hAnsi="Arial" w:eastAsia="Arial" w:cs="Arial"/>
                <w:b w:val="false"/>
                <w:bCs w:val="false"/>
                <w:color w:val="0F172A"/>
                <w:sz w:val="20"/>
                <w:szCs w:val="20"/>
              </w:rPr>
              <w:t xml:space="preserve">~20–30 per year</w:t>
            </w:r>
          </w:p>
        </w:tc>
        <w:tc>
          <w:tcPr>
            <w:tcW w:w="3120" w:type="dxa"/>
            <w:tcBorders>
              <w:top w:val="single" w:color="CCCCCC" w:sz="1"/>
              <w:left w:val="single" w:color="CCCCCC" w:sz="1"/>
              <w:bottom w:val="single" w:color="CCCCCC" w:sz="1"/>
              <w:right w:val="single" w:color="CCCCCC" w:sz="1"/>
            </w:tcBorders>
            <w:shd w:val="clear" w:fill="F1F5F9"/>
            <w:tcMar>
              <w:top w:w="80" w:type="dxa"/>
              <w:left w:w="120" w:type="dxa"/>
              <w:bottom w:w="80" w:type="dxa"/>
              <w:right w:w="120" w:type="dxa"/>
            </w:tcMar>
          </w:tcPr>
          <w:p w14:paraId="07AE72DE" wp14:textId="77777777">
            <w:r>
              <w:rPr>
                <w:rFonts w:ascii="Arial" w:hAnsi="Arial" w:eastAsia="Arial" w:cs="Arial"/>
                <w:b w:val="false"/>
                <w:bCs w:val="false"/>
                <w:color w:val="0F172A"/>
                <w:sz w:val="20"/>
                <w:szCs w:val="20"/>
              </w:rPr>
              <w:t xml:space="preserve">All 132 (continuous monitoring)</w:t>
            </w:r>
          </w:p>
        </w:tc>
      </w:tr>
      <w:tr xmlns:wp14="http://schemas.microsoft.com/office/word/2010/wordml" w14:paraId="58BA8596"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BD2EF79" wp14:textId="77777777">
            <w:r>
              <w:rPr>
                <w:rFonts w:ascii="Arial" w:hAnsi="Arial" w:eastAsia="Arial" w:cs="Arial"/>
                <w:b/>
                <w:bCs/>
                <w:color w:val="0F172A"/>
                <w:sz w:val="20"/>
                <w:szCs w:val="20"/>
              </w:rPr>
              <w:t xml:space="preserve">Cost per undetected fraud (ACFE)</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10F4CFF" wp14:textId="77777777">
            <w:r>
              <w:rPr>
                <w:rFonts w:ascii="Arial" w:hAnsi="Arial" w:eastAsia="Arial" w:cs="Arial"/>
                <w:b w:val="false"/>
                <w:bCs w:val="false"/>
                <w:color w:val="0F172A"/>
                <w:sz w:val="20"/>
                <w:szCs w:val="20"/>
              </w:rPr>
              <w:t xml:space="preserve">$200,000 per case @ 12 months</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81E3C68" wp14:textId="77777777">
            <w:r>
              <w:rPr>
                <w:rFonts w:ascii="Arial" w:hAnsi="Arial" w:eastAsia="Arial" w:cs="Arial"/>
                <w:b w:val="false"/>
                <w:bCs w:val="false"/>
                <w:color w:val="0F172A"/>
                <w:sz w:val="20"/>
                <w:szCs w:val="20"/>
              </w:rPr>
              <w:t xml:space="preserve">$50,000–$80,000 (early detection)</w:t>
            </w:r>
          </w:p>
        </w:tc>
      </w:tr>
    </w:tbl>
    <w:p xmlns:wp14="http://schemas.microsoft.com/office/word/2010/wordml" w14:paraId="53128261" wp14:textId="77777777">
      <w:pPr>
        <w:spacing w:after="100"/>
      </w:pPr>
    </w:p>
    <w:p xmlns:wp14="http://schemas.microsoft.com/office/word/2010/wordml" w14:paraId="303111EA" wp14:textId="77777777">
      <w:pPr>
        <w:spacing w:after="200"/>
      </w:pPr>
      <w:r w:rsidRPr="42060E46" w:rsidR="42060E46">
        <w:rPr>
          <w:rFonts w:ascii="Arial" w:hAnsi="Arial" w:eastAsia="Arial" w:cs="Arial"/>
          <w:b w:val="1"/>
          <w:bCs w:val="1"/>
          <w:color w:val="0D9488"/>
          <w:sz w:val="22"/>
          <w:szCs w:val="22"/>
          <w:lang w:val="en-US"/>
        </w:rPr>
        <w:t xml:space="preserve">The Workforce Logic: </w:t>
      </w:r>
      <w:r w:rsidRPr="42060E46" w:rsidR="42060E46">
        <w:rPr>
          <w:rFonts w:ascii="Arial" w:hAnsi="Arial" w:eastAsia="Arial" w:cs="Arial"/>
          <w:color w:val="0F172A"/>
          <w:sz w:val="22"/>
          <w:szCs w:val="22"/>
          <w:lang w:val="en-US"/>
        </w:rPr>
        <w:t>When CASAER increases actionable findings from 72 to 350–500 per year, the office will need investigators to follow up. Each finding requires auditor time for fieldwork, report writing, recommendation development, and follow-up monitoring. At current staffing, the office physically cannot investigate what the tool surfaces. This creates an irrefutable, data-driven case for 40–60 additional positions.</w:t>
      </w:r>
    </w:p>
    <w:p xmlns:wp14="http://schemas.microsoft.com/office/word/2010/wordml" w14:paraId="46E03F12" wp14:textId="77777777">
      <w:pPr>
        <w:pStyle w:val="Heading2"/>
      </w:pPr>
      <w:r>
        <w:rPr>
          <w:rFonts w:ascii="Arial" w:hAnsi="Arial" w:eastAsia="Arial" w:cs="Arial"/>
        </w:rPr>
        <w:t xml:space="preserve">3.2 The Budget Presentation to JLAC</w:t>
      </w:r>
    </w:p>
    <w:p xmlns:wp14="http://schemas.microsoft.com/office/word/2010/wordml" w14:paraId="78644F8A" wp14:textId="77777777">
      <w:pPr>
        <w:spacing w:after="200"/>
      </w:pPr>
      <w:r>
        <w:rPr>
          <w:rFonts w:ascii="Arial" w:hAnsi="Arial" w:eastAsia="Arial" w:cs="Arial"/>
          <w:color w:val="0F172A"/>
          <w:sz w:val="22"/>
          <w:szCs w:val="22"/>
        </w:rPr>
        <w:t xml:space="preserve">The Joint Legislative Audit Committee (JLAC) controls the State Auditor’s workload. The argument to JLAC for budget augmentation follows a simple ROI structure: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42060E46" w14:paraId="544E9F2C" wp14:textId="77777777">
        <w:tc>
          <w:tcPr>
            <w:tcW w:w="4680" w:type="dxa"/>
            <w:tcBorders>
              <w:top w:val="single" w:color="CCCCCC" w:sz="1"/>
              <w:left w:val="single" w:color="CCCCCC" w:sz="1"/>
              <w:bottom w:val="single" w:color="CCCCCC" w:sz="1"/>
              <w:right w:val="single" w:color="CCCCCC" w:sz="1"/>
            </w:tcBorders>
            <w:shd w:val="clear" w:color="auto" w:fill="0F172A"/>
            <w:tcMar>
              <w:top w:w="80" w:type="dxa"/>
              <w:left w:w="120" w:type="dxa"/>
              <w:bottom w:w="80" w:type="dxa"/>
              <w:right w:w="120" w:type="dxa"/>
            </w:tcMar>
            <w:vAlign w:val="center"/>
          </w:tcPr>
          <w:p w14:paraId="43A0D40A" wp14:textId="77777777">
            <w:r>
              <w:rPr>
                <w:rFonts w:ascii="Arial" w:hAnsi="Arial" w:eastAsia="Arial" w:cs="Arial"/>
                <w:b/>
                <w:bCs/>
                <w:color w:val="FFFFFF"/>
                <w:sz w:val="20"/>
                <w:szCs w:val="20"/>
              </w:rPr>
              <w:t xml:space="preserve">Investment</w:t>
            </w:r>
          </w:p>
        </w:tc>
        <w:tc>
          <w:tcPr>
            <w:tcW w:w="4680" w:type="dxa"/>
            <w:tcBorders>
              <w:top w:val="single" w:color="CCCCCC" w:sz="1"/>
              <w:left w:val="single" w:color="CCCCCC" w:sz="1"/>
              <w:bottom w:val="single" w:color="CCCCCC" w:sz="1"/>
              <w:right w:val="single" w:color="CCCCCC" w:sz="1"/>
            </w:tcBorders>
            <w:shd w:val="clear" w:color="auto" w:fill="0F172A"/>
            <w:tcMar>
              <w:top w:w="80" w:type="dxa"/>
              <w:left w:w="120" w:type="dxa"/>
              <w:bottom w:w="80" w:type="dxa"/>
              <w:right w:w="120" w:type="dxa"/>
            </w:tcMar>
            <w:vAlign w:val="center"/>
          </w:tcPr>
          <w:p w14:paraId="2B831086" wp14:textId="77777777">
            <w:r>
              <w:rPr>
                <w:rFonts w:ascii="Arial" w:hAnsi="Arial" w:eastAsia="Arial" w:cs="Arial"/>
                <w:b/>
                <w:bCs/>
                <w:color w:val="FFFFFF"/>
                <w:sz w:val="20"/>
                <w:szCs w:val="20"/>
              </w:rPr>
              <w:t xml:space="preserve">Return</w:t>
            </w:r>
          </w:p>
        </w:tc>
      </w:tr>
      <w:tr xmlns:wp14="http://schemas.microsoft.com/office/word/2010/wordml" w:rsidTr="42060E46" w14:paraId="23AB621C" wp14:textId="77777777">
        <w:tc>
          <w:tcPr>
            <w:tcW w:w="468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65FDA5EC" wp14:textId="77777777">
            <w:r>
              <w:rPr>
                <w:rFonts w:ascii="Arial" w:hAnsi="Arial" w:eastAsia="Arial" w:cs="Arial"/>
                <w:b w:val="false"/>
                <w:bCs w:val="false"/>
                <w:color w:val="0F172A"/>
                <w:sz w:val="20"/>
                <w:szCs w:val="20"/>
              </w:rPr>
              <w:t xml:space="preserve">40 new auditor positions @ $95K avg. = $3.8M/year</w:t>
            </w:r>
          </w:p>
        </w:tc>
        <w:tc>
          <w:tcPr>
            <w:tcW w:w="468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4AE575B9" wp14:textId="77777777">
            <w:r w:rsidRPr="42060E46" w:rsidR="42060E46">
              <w:rPr>
                <w:rFonts w:ascii="Arial" w:hAnsi="Arial" w:eastAsia="Arial" w:cs="Arial"/>
                <w:b w:val="0"/>
                <w:bCs w:val="0"/>
                <w:color w:val="0F172A"/>
                <w:sz w:val="20"/>
                <w:szCs w:val="20"/>
                <w:lang w:val="en-US"/>
              </w:rPr>
              <w:t>350–500 additional investigations = $70M–$100M+ in identified waste/fraud recovery</w:t>
            </w:r>
          </w:p>
        </w:tc>
      </w:tr>
      <w:tr xmlns:wp14="http://schemas.microsoft.com/office/word/2010/wordml" w:rsidTr="42060E46" w14:paraId="0A036C08"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0410262" wp14:textId="77777777">
            <w:r>
              <w:rPr>
                <w:rFonts w:ascii="Arial" w:hAnsi="Arial" w:eastAsia="Arial" w:cs="Arial"/>
                <w:b w:val="false"/>
                <w:bCs w:val="false"/>
                <w:color w:val="0F172A"/>
                <w:sz w:val="20"/>
                <w:szCs w:val="20"/>
              </w:rPr>
              <w:t xml:space="preserve">10 data analyst positions @ $110K avg. = $1.1M/year</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AC19B34" wp14:textId="77777777">
            <w:r>
              <w:rPr>
                <w:rFonts w:ascii="Arial" w:hAnsi="Arial" w:eastAsia="Arial" w:cs="Arial"/>
                <w:b w:val="false"/>
                <w:bCs w:val="false"/>
                <w:color w:val="0F172A"/>
                <w:sz w:val="20"/>
                <w:szCs w:val="20"/>
              </w:rPr>
              <w:t xml:space="preserve">Continuous monitoring of all 132 departments = prevention of systemic fraud</w:t>
            </w:r>
          </w:p>
        </w:tc>
      </w:tr>
      <w:tr xmlns:wp14="http://schemas.microsoft.com/office/word/2010/wordml" w:rsidTr="42060E46" w14:paraId="0EBB7B44" wp14:textId="77777777">
        <w:tc>
          <w:tcPr>
            <w:tcW w:w="468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51132210" wp14:textId="77777777">
            <w:r>
              <w:rPr>
                <w:rFonts w:ascii="Arial" w:hAnsi="Arial" w:eastAsia="Arial" w:cs="Arial"/>
                <w:b w:val="false"/>
                <w:bCs w:val="false"/>
                <w:color w:val="0F172A"/>
                <w:sz w:val="20"/>
                <w:szCs w:val="20"/>
              </w:rPr>
              <w:t xml:space="preserve">CASAER deployment = $0 (free civic gift)</w:t>
            </w:r>
          </w:p>
        </w:tc>
        <w:tc>
          <w:tcPr>
            <w:tcW w:w="468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0723A3B7" wp14:textId="77777777">
            <w:r>
              <w:rPr>
                <w:rFonts w:ascii="Arial" w:hAnsi="Arial" w:eastAsia="Arial" w:cs="Arial"/>
                <w:b w:val="false"/>
                <w:bCs w:val="false"/>
                <w:color w:val="0F172A"/>
                <w:sz w:val="20"/>
                <w:szCs w:val="20"/>
              </w:rPr>
              <w:t xml:space="preserve">$2.2M–$3.7M estimated annual value from productivity gains</w:t>
            </w:r>
          </w:p>
        </w:tc>
      </w:tr>
      <w:tr xmlns:wp14="http://schemas.microsoft.com/office/word/2010/wordml" w:rsidTr="42060E46" w14:paraId="6E9A1CFB"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D968794" wp14:textId="77777777">
            <w:r>
              <w:rPr>
                <w:rFonts w:ascii="Arial" w:hAnsi="Arial" w:eastAsia="Arial" w:cs="Arial"/>
                <w:b/>
                <w:bCs/>
                <w:color w:val="0F172A"/>
                <w:sz w:val="20"/>
                <w:szCs w:val="20"/>
              </w:rPr>
              <w:t xml:space="preserve">Total cost: ~$4.9M/year</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75201AA" wp14:textId="77777777">
            <w:r>
              <w:rPr>
                <w:rFonts w:ascii="Arial" w:hAnsi="Arial" w:eastAsia="Arial" w:cs="Arial"/>
                <w:b/>
                <w:bCs/>
                <w:color w:val="0F172A"/>
                <w:sz w:val="20"/>
                <w:szCs w:val="20"/>
              </w:rPr>
              <w:t xml:space="preserve">Total identified value: $72M–$104M/year (15:1–21:1 ROI)</w:t>
            </w:r>
          </w:p>
        </w:tc>
      </w:tr>
    </w:tbl>
    <w:p xmlns:wp14="http://schemas.microsoft.com/office/word/2010/wordml" w14:paraId="62486C05" wp14:textId="77777777">
      <w:pPr>
        <w:spacing w:after="100"/>
      </w:pPr>
    </w:p>
    <w:p xmlns:wp14="http://schemas.microsoft.com/office/word/2010/wordml" w14:paraId="3DB03B7B" wp14:textId="77777777">
      <w:pPr>
        <w:spacing w:after="200"/>
      </w:pPr>
      <w:r w:rsidRPr="42060E46" w:rsidR="42060E46">
        <w:rPr>
          <w:rFonts w:ascii="Arial" w:hAnsi="Arial" w:eastAsia="Arial" w:cs="Arial"/>
          <w:color w:val="0F172A"/>
          <w:sz w:val="22"/>
          <w:szCs w:val="22"/>
          <w:lang w:val="en-US"/>
        </w:rPr>
        <w:t xml:space="preserve">For context: EDD lost </w:t>
      </w:r>
      <w:r w:rsidRPr="42060E46" w:rsidR="42060E46">
        <w:rPr>
          <w:rFonts w:ascii="Arial" w:hAnsi="Arial" w:eastAsia="Arial" w:cs="Arial"/>
          <w:b w:val="1"/>
          <w:bCs w:val="1"/>
          <w:color w:val="0F172A"/>
          <w:sz w:val="22"/>
          <w:szCs w:val="22"/>
          <w:lang w:val="en-US"/>
        </w:rPr>
        <w:t>$10.4 billion</w:t>
      </w:r>
      <w:r w:rsidRPr="42060E46" w:rsidR="42060E46">
        <w:rPr>
          <w:rFonts w:ascii="Arial" w:hAnsi="Arial" w:eastAsia="Arial" w:cs="Arial"/>
          <w:color w:val="0F172A"/>
          <w:sz w:val="22"/>
          <w:szCs w:val="22"/>
          <w:lang w:val="en-US"/>
        </w:rPr>
        <w:t xml:space="preserve"> to potentially fraudulent pandemic unemployment claims. California’s financial statements have been </w:t>
      </w:r>
      <w:r w:rsidRPr="42060E46" w:rsidR="42060E46">
        <w:rPr>
          <w:rFonts w:ascii="Arial" w:hAnsi="Arial" w:eastAsia="Arial" w:cs="Arial"/>
          <w:b w:val="1"/>
          <w:bCs w:val="1"/>
          <w:color w:val="0F172A"/>
          <w:sz w:val="22"/>
          <w:szCs w:val="22"/>
          <w:lang w:val="en-US"/>
        </w:rPr>
        <w:t>late every year since FY 2017–18</w:t>
      </w:r>
      <w:r w:rsidRPr="42060E46" w:rsidR="42060E46">
        <w:rPr>
          <w:rFonts w:ascii="Arial" w:hAnsi="Arial" w:eastAsia="Arial" w:cs="Arial"/>
          <w:color w:val="0F172A"/>
          <w:sz w:val="22"/>
          <w:szCs w:val="22"/>
          <w:lang w:val="en-US"/>
        </w:rPr>
        <w:t xml:space="preserve">, putting </w:t>
      </w:r>
      <w:r w:rsidRPr="42060E46" w:rsidR="42060E46">
        <w:rPr>
          <w:rFonts w:ascii="Arial" w:hAnsi="Arial" w:eastAsia="Arial" w:cs="Arial"/>
          <w:b w:val="1"/>
          <w:bCs w:val="1"/>
          <w:color w:val="0F172A"/>
          <w:sz w:val="22"/>
          <w:szCs w:val="22"/>
          <w:lang w:val="en-US"/>
        </w:rPr>
        <w:t>billions in federal grants at risk</w:t>
      </w:r>
      <w:r w:rsidRPr="42060E46" w:rsidR="42060E46">
        <w:rPr>
          <w:rFonts w:ascii="Arial" w:hAnsi="Arial" w:eastAsia="Arial" w:cs="Arial"/>
          <w:color w:val="0F172A"/>
          <w:sz w:val="22"/>
          <w:szCs w:val="22"/>
          <w:lang w:val="en-US"/>
        </w:rPr>
        <w:t xml:space="preserve">. The State has </w:t>
      </w:r>
      <w:r w:rsidRPr="42060E46" w:rsidR="42060E46">
        <w:rPr>
          <w:rFonts w:ascii="Arial" w:hAnsi="Arial" w:eastAsia="Arial" w:cs="Arial"/>
          <w:b w:val="1"/>
          <w:bCs w:val="1"/>
          <w:color w:val="0F172A"/>
          <w:sz w:val="22"/>
          <w:szCs w:val="22"/>
          <w:lang w:val="en-US"/>
        </w:rPr>
        <w:t>$820 million in expired, unspent federal funds</w:t>
      </w:r>
      <w:r w:rsidRPr="42060E46" w:rsidR="42060E46">
        <w:rPr>
          <w:rFonts w:ascii="Arial" w:hAnsi="Arial" w:eastAsia="Arial" w:cs="Arial"/>
          <w:color w:val="0F172A"/>
          <w:sz w:val="22"/>
          <w:szCs w:val="22"/>
          <w:lang w:val="en-US"/>
        </w:rPr>
        <w:t>. A $4.9M investment in audit capacity against this backdrop is not a cost—it’s insurance.</w:t>
      </w:r>
    </w:p>
    <w:p xmlns:wp14="http://schemas.microsoft.com/office/word/2010/wordml" w14:paraId="75102652" wp14:textId="77777777">
      <w:pPr>
        <w:pStyle w:val="Heading1"/>
      </w:pPr>
      <w:r>
        <w:rPr>
          <w:rFonts w:ascii="Arial" w:hAnsi="Arial" w:eastAsia="Arial" w:cs="Arial"/>
        </w:rPr>
        <w:t xml:space="preserve">4. Auditor Pay Raise Justification</w:t>
      </w:r>
    </w:p>
    <w:p xmlns:wp14="http://schemas.microsoft.com/office/word/2010/wordml" w14:paraId="3100982E" wp14:textId="77777777">
      <w:pPr>
        <w:spacing w:after="200"/>
      </w:pPr>
      <w:r>
        <w:rPr>
          <w:rFonts w:ascii="Arial" w:hAnsi="Arial" w:eastAsia="Arial" w:cs="Arial"/>
          <w:color w:val="0F172A"/>
          <w:sz w:val="22"/>
          <w:szCs w:val="22"/>
        </w:rPr>
        <w:t xml:space="preserve">California State Auditor staff currently earn </w:t>
      </w:r>
      <w:r>
        <w:rPr>
          <w:rFonts w:ascii="Arial" w:hAnsi="Arial" w:eastAsia="Arial" w:cs="Arial"/>
          <w:b/>
          <w:bCs/>
          <w:color w:val="0F172A"/>
          <w:sz w:val="22"/>
          <w:szCs w:val="22"/>
        </w:rPr>
        <w:t xml:space="preserve">$76,000–$93,000</w:t>
      </w:r>
      <w:r>
        <w:rPr>
          <w:rFonts w:ascii="Arial" w:hAnsi="Arial" w:eastAsia="Arial" w:cs="Arial"/>
          <w:color w:val="0F172A"/>
          <w:sz w:val="22"/>
          <w:szCs w:val="22"/>
        </w:rPr>
        <w:t xml:space="preserve"> for Auditor Evaluator I through Auditor positions (Glassdoor, December 2025). The State Auditor’s own job listing for a Principal Auditor notes a </w:t>
      </w:r>
      <w:r>
        <w:rPr>
          <w:rFonts w:ascii="Arial" w:hAnsi="Arial" w:eastAsia="Arial" w:cs="Arial"/>
          <w:b/>
          <w:bCs/>
          <w:color w:val="0F172A"/>
          <w:sz w:val="22"/>
          <w:szCs w:val="22"/>
        </w:rPr>
        <w:t xml:space="preserve">“Temporary Salary Reduction” due to significant budget shortfalls</w:t>
      </w:r>
      <w:r>
        <w:rPr>
          <w:rFonts w:ascii="Arial" w:hAnsi="Arial" w:eastAsia="Arial" w:cs="Arial"/>
          <w:color w:val="0F172A"/>
          <w:sz w:val="22"/>
          <w:szCs w:val="22"/>
        </w:rPr>
        <w:t xml:space="preserve"> effective September 2025. Meanwhile, the private sector pays $120,000–$180,000 for comparable data-literate audit professionals.</w:t>
      </w:r>
    </w:p>
    <w:p xmlns:wp14="http://schemas.microsoft.com/office/word/2010/wordml" w14:paraId="2E04213D" wp14:textId="77777777">
      <w:pPr>
        <w:pStyle w:val="Heading2"/>
      </w:pPr>
      <w:r>
        <w:rPr>
          <w:rFonts w:ascii="Arial" w:hAnsi="Arial" w:eastAsia="Arial" w:cs="Arial"/>
        </w:rPr>
        <w:t xml:space="preserve">4.1 CASAER Creates a “Skills Premium” Argument</w:t>
      </w:r>
    </w:p>
    <w:p xmlns:wp14="http://schemas.microsoft.com/office/word/2010/wordml" w14:paraId="2A84B1AC" wp14:textId="77777777">
      <w:pPr>
        <w:spacing w:after="200"/>
      </w:pPr>
      <w:r>
        <w:rPr>
          <w:rFonts w:ascii="Arial" w:hAnsi="Arial" w:eastAsia="Arial" w:cs="Arial"/>
          <w:color w:val="0F172A"/>
          <w:sz w:val="22"/>
          <w:szCs w:val="22"/>
        </w:rPr>
        <w:t xml:space="preserve">Once CASAER is deployed, auditors trained in R and AI-assisted analysis become </w:t>
      </w:r>
      <w:r>
        <w:rPr>
          <w:rFonts w:ascii="Arial" w:hAnsi="Arial" w:eastAsia="Arial" w:cs="Arial"/>
          <w:b/>
          <w:bCs/>
          <w:color w:val="0F172A"/>
          <w:sz w:val="22"/>
          <w:szCs w:val="22"/>
        </w:rPr>
        <w:t xml:space="preserve">fundamentally different professionals</w:t>
      </w:r>
      <w:r>
        <w:rPr>
          <w:rFonts w:ascii="Arial" w:hAnsi="Arial" w:eastAsia="Arial" w:cs="Arial"/>
          <w:color w:val="0F172A"/>
          <w:sz w:val="22"/>
          <w:szCs w:val="22"/>
        </w:rPr>
        <w:t xml:space="preserve"> than traditional paper-based auditors. The office can make a legitimate classification and compensation argument: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xmlns:wp14="http://schemas.microsoft.com/office/word/2010/wordml" w:rsidTr="42060E46" w14:paraId="5316267A" wp14:textId="77777777">
        <w:tc>
          <w:tcPr>
            <w:tcW w:w="2340" w:type="dxa"/>
            <w:tcBorders>
              <w:top w:val="single" w:color="CCCCCC" w:sz="1"/>
              <w:left w:val="single" w:color="CCCCCC" w:sz="1"/>
              <w:bottom w:val="single" w:color="CCCCCC" w:sz="1"/>
              <w:right w:val="single" w:color="CCCCCC" w:sz="1"/>
            </w:tcBorders>
            <w:shd w:val="clear" w:color="auto" w:fill="0F172A"/>
            <w:tcMar>
              <w:top w:w="80" w:type="dxa"/>
              <w:left w:w="120" w:type="dxa"/>
              <w:bottom w:w="80" w:type="dxa"/>
              <w:right w:w="120" w:type="dxa"/>
            </w:tcMar>
            <w:vAlign w:val="center"/>
          </w:tcPr>
          <w:p w14:paraId="0EFD9292" wp14:textId="77777777">
            <w:r>
              <w:rPr>
                <w:rFonts w:ascii="Arial" w:hAnsi="Arial" w:eastAsia="Arial" w:cs="Arial"/>
                <w:b/>
                <w:bCs/>
                <w:color w:val="FFFFFF"/>
                <w:sz w:val="20"/>
                <w:szCs w:val="20"/>
              </w:rPr>
              <w:t xml:space="preserve">Skill Tier</w:t>
            </w:r>
          </w:p>
        </w:tc>
        <w:tc>
          <w:tcPr>
            <w:tcW w:w="2340" w:type="dxa"/>
            <w:tcBorders>
              <w:top w:val="single" w:color="CCCCCC" w:sz="1"/>
              <w:left w:val="single" w:color="CCCCCC" w:sz="1"/>
              <w:bottom w:val="single" w:color="CCCCCC" w:sz="1"/>
              <w:right w:val="single" w:color="CCCCCC" w:sz="1"/>
            </w:tcBorders>
            <w:shd w:val="clear" w:color="auto" w:fill="0F172A"/>
            <w:tcMar>
              <w:top w:w="80" w:type="dxa"/>
              <w:left w:w="120" w:type="dxa"/>
              <w:bottom w:w="80" w:type="dxa"/>
              <w:right w:w="120" w:type="dxa"/>
            </w:tcMar>
            <w:vAlign w:val="center"/>
          </w:tcPr>
          <w:p w14:paraId="66D78EE1" wp14:textId="77777777">
            <w:r>
              <w:rPr>
                <w:rFonts w:ascii="Arial" w:hAnsi="Arial" w:eastAsia="Arial" w:cs="Arial"/>
                <w:b/>
                <w:bCs/>
                <w:color w:val="FFFFFF"/>
                <w:sz w:val="20"/>
                <w:szCs w:val="20"/>
              </w:rPr>
              <w:t xml:space="preserve">Current Pay Range</w:t>
            </w:r>
          </w:p>
        </w:tc>
        <w:tc>
          <w:tcPr>
            <w:tcW w:w="2340" w:type="dxa"/>
            <w:tcBorders>
              <w:top w:val="single" w:color="CCCCCC" w:sz="1"/>
              <w:left w:val="single" w:color="CCCCCC" w:sz="1"/>
              <w:bottom w:val="single" w:color="CCCCCC" w:sz="1"/>
              <w:right w:val="single" w:color="CCCCCC" w:sz="1"/>
            </w:tcBorders>
            <w:shd w:val="clear" w:color="auto" w:fill="0F172A"/>
            <w:tcMar>
              <w:top w:w="80" w:type="dxa"/>
              <w:left w:w="120" w:type="dxa"/>
              <w:bottom w:w="80" w:type="dxa"/>
              <w:right w:w="120" w:type="dxa"/>
            </w:tcMar>
            <w:vAlign w:val="center"/>
          </w:tcPr>
          <w:p w14:paraId="04C62BFA" wp14:textId="77777777">
            <w:r>
              <w:rPr>
                <w:rFonts w:ascii="Arial" w:hAnsi="Arial" w:eastAsia="Arial" w:cs="Arial"/>
                <w:b/>
                <w:bCs/>
                <w:color w:val="FFFFFF"/>
                <w:sz w:val="20"/>
                <w:szCs w:val="20"/>
              </w:rPr>
              <w:t xml:space="preserve">Proposed Premium</w:t>
            </w:r>
          </w:p>
        </w:tc>
        <w:tc>
          <w:tcPr>
            <w:tcW w:w="2340" w:type="dxa"/>
            <w:tcBorders>
              <w:top w:val="single" w:color="CCCCCC" w:sz="1"/>
              <w:left w:val="single" w:color="CCCCCC" w:sz="1"/>
              <w:bottom w:val="single" w:color="CCCCCC" w:sz="1"/>
              <w:right w:val="single" w:color="CCCCCC" w:sz="1"/>
            </w:tcBorders>
            <w:shd w:val="clear" w:color="auto" w:fill="0F172A"/>
            <w:tcMar>
              <w:top w:w="80" w:type="dxa"/>
              <w:left w:w="120" w:type="dxa"/>
              <w:bottom w:w="80" w:type="dxa"/>
              <w:right w:w="120" w:type="dxa"/>
            </w:tcMar>
            <w:vAlign w:val="center"/>
          </w:tcPr>
          <w:p w14:paraId="2D134F98" wp14:textId="77777777">
            <w:r>
              <w:rPr>
                <w:rFonts w:ascii="Arial" w:hAnsi="Arial" w:eastAsia="Arial" w:cs="Arial"/>
                <w:b/>
                <w:bCs/>
                <w:color w:val="FFFFFF"/>
                <w:sz w:val="20"/>
                <w:szCs w:val="20"/>
              </w:rPr>
              <w:t xml:space="preserve">Justification</w:t>
            </w:r>
          </w:p>
        </w:tc>
      </w:tr>
      <w:tr xmlns:wp14="http://schemas.microsoft.com/office/word/2010/wordml" w:rsidTr="42060E46" w14:paraId="5A2D63F7" wp14:textId="77777777">
        <w:tc>
          <w:tcPr>
            <w:tcW w:w="234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7E9BC20E" wp14:textId="77777777">
            <w:r>
              <w:rPr>
                <w:rFonts w:ascii="Arial" w:hAnsi="Arial" w:eastAsia="Arial" w:cs="Arial"/>
                <w:b/>
                <w:bCs/>
                <w:color w:val="0F172A"/>
                <w:sz w:val="20"/>
                <w:szCs w:val="20"/>
              </w:rPr>
              <w:t xml:space="preserve">Standard Auditor</w:t>
            </w:r>
          </w:p>
        </w:tc>
        <w:tc>
          <w:tcPr>
            <w:tcW w:w="234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0A587A6E" wp14:textId="77777777">
            <w:r>
              <w:rPr>
                <w:rFonts w:ascii="Arial" w:hAnsi="Arial" w:eastAsia="Arial" w:cs="Arial"/>
                <w:b w:val="false"/>
                <w:bCs w:val="false"/>
                <w:color w:val="0F172A"/>
                <w:sz w:val="20"/>
                <w:szCs w:val="20"/>
              </w:rPr>
              <w:t xml:space="preserve">$76K–$93K</w:t>
            </w:r>
          </w:p>
        </w:tc>
        <w:tc>
          <w:tcPr>
            <w:tcW w:w="234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33CCCEF8" wp14:textId="77777777">
            <w:r>
              <w:rPr>
                <w:rFonts w:ascii="Arial" w:hAnsi="Arial" w:eastAsia="Arial" w:cs="Arial"/>
                <w:b w:val="false"/>
                <w:bCs w:val="false"/>
                <w:color w:val="0F172A"/>
                <w:sz w:val="20"/>
                <w:szCs w:val="20"/>
              </w:rPr>
              <w:t xml:space="preserve">Baseline (no change)</w:t>
            </w:r>
          </w:p>
        </w:tc>
        <w:tc>
          <w:tcPr>
            <w:tcW w:w="234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6EF01D35" wp14:textId="77777777">
            <w:r w:rsidRPr="42060E46" w:rsidR="42060E46">
              <w:rPr>
                <w:rFonts w:ascii="Arial" w:hAnsi="Arial" w:eastAsia="Arial" w:cs="Arial"/>
                <w:b w:val="0"/>
                <w:bCs w:val="0"/>
                <w:color w:val="0F172A"/>
                <w:sz w:val="20"/>
                <w:szCs w:val="20"/>
                <w:lang w:val="en-US"/>
              </w:rPr>
              <w:t>Traditional audit methodology</w:t>
            </w:r>
          </w:p>
        </w:tc>
      </w:tr>
      <w:tr xmlns:wp14="http://schemas.microsoft.com/office/word/2010/wordml" w:rsidTr="42060E46" w14:paraId="7E1A866E" wp14:textId="77777777">
        <w:tc>
          <w:tcPr>
            <w:tcW w:w="23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467D552" wp14:textId="77777777">
            <w:r>
              <w:rPr>
                <w:rFonts w:ascii="Arial" w:hAnsi="Arial" w:eastAsia="Arial" w:cs="Arial"/>
                <w:b/>
                <w:bCs/>
                <w:color w:val="0F172A"/>
                <w:sz w:val="20"/>
                <w:szCs w:val="20"/>
              </w:rPr>
              <w:t xml:space="preserve">R-Certified Auditor</w:t>
            </w:r>
          </w:p>
        </w:tc>
        <w:tc>
          <w:tcPr>
            <w:tcW w:w="23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DD0B43E" wp14:textId="77777777">
            <w:r>
              <w:rPr>
                <w:rFonts w:ascii="Arial" w:hAnsi="Arial" w:eastAsia="Arial" w:cs="Arial"/>
                <w:b w:val="false"/>
                <w:bCs w:val="false"/>
                <w:color w:val="0F172A"/>
                <w:sz w:val="20"/>
                <w:szCs w:val="20"/>
              </w:rPr>
              <w:t xml:space="preserve">$76K–$93K</w:t>
            </w:r>
          </w:p>
        </w:tc>
        <w:tc>
          <w:tcPr>
            <w:tcW w:w="23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BDCBF1E" wp14:textId="77777777">
            <w:r>
              <w:rPr>
                <w:rFonts w:ascii="Arial" w:hAnsi="Arial" w:eastAsia="Arial" w:cs="Arial"/>
                <w:b w:val="false"/>
                <w:bCs w:val="false"/>
                <w:color w:val="0F172A"/>
                <w:sz w:val="20"/>
                <w:szCs w:val="20"/>
              </w:rPr>
              <w:t xml:space="preserve">+15% ($87K–$107K)</w:t>
            </w:r>
          </w:p>
        </w:tc>
        <w:tc>
          <w:tcPr>
            <w:tcW w:w="23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ED4EFD8" wp14:textId="77777777">
            <w:r>
              <w:rPr>
                <w:rFonts w:ascii="Arial" w:hAnsi="Arial" w:eastAsia="Arial" w:cs="Arial"/>
                <w:b w:val="false"/>
                <w:bCs w:val="false"/>
                <w:color w:val="0F172A"/>
                <w:sz w:val="20"/>
                <w:szCs w:val="20"/>
              </w:rPr>
              <w:t xml:space="preserve">Completes R training, uses Benford/statistical tools</w:t>
            </w:r>
          </w:p>
        </w:tc>
      </w:tr>
      <w:tr xmlns:wp14="http://schemas.microsoft.com/office/word/2010/wordml" w:rsidTr="42060E46" w14:paraId="54911D65" wp14:textId="77777777">
        <w:tc>
          <w:tcPr>
            <w:tcW w:w="234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4C2C2114" wp14:textId="77777777">
            <w:r>
              <w:rPr>
                <w:rFonts w:ascii="Arial" w:hAnsi="Arial" w:eastAsia="Arial" w:cs="Arial"/>
                <w:b/>
                <w:bCs/>
                <w:color w:val="0F172A"/>
                <w:sz w:val="20"/>
                <w:szCs w:val="20"/>
              </w:rPr>
              <w:t xml:space="preserve">Data Analytics Lead</w:t>
            </w:r>
          </w:p>
        </w:tc>
        <w:tc>
          <w:tcPr>
            <w:tcW w:w="234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28D543ED" wp14:textId="77777777">
            <w:r>
              <w:rPr>
                <w:rFonts w:ascii="Arial" w:hAnsi="Arial" w:eastAsia="Arial" w:cs="Arial"/>
                <w:b w:val="false"/>
                <w:bCs w:val="false"/>
                <w:color w:val="0F172A"/>
                <w:sz w:val="20"/>
                <w:szCs w:val="20"/>
              </w:rPr>
              <w:t xml:space="preserve">$93K–$110K</w:t>
            </w:r>
          </w:p>
        </w:tc>
        <w:tc>
          <w:tcPr>
            <w:tcW w:w="234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24CF6677" wp14:textId="77777777">
            <w:r>
              <w:rPr>
                <w:rFonts w:ascii="Arial" w:hAnsi="Arial" w:eastAsia="Arial" w:cs="Arial"/>
                <w:b w:val="false"/>
                <w:bCs w:val="false"/>
                <w:color w:val="0F172A"/>
                <w:sz w:val="20"/>
                <w:szCs w:val="20"/>
              </w:rPr>
              <w:t xml:space="preserve">+20% ($112K–$132K)</w:t>
            </w:r>
          </w:p>
        </w:tc>
        <w:tc>
          <w:tcPr>
            <w:tcW w:w="234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7D9B911F" wp14:textId="77777777">
            <w:r>
              <w:rPr>
                <w:rFonts w:ascii="Arial" w:hAnsi="Arial" w:eastAsia="Arial" w:cs="Arial"/>
                <w:b w:val="false"/>
                <w:bCs w:val="false"/>
                <w:color w:val="0F172A"/>
                <w:sz w:val="20"/>
                <w:szCs w:val="20"/>
              </w:rPr>
              <w:t xml:space="preserve">Designs audit analytics, trains teams, manages CASAER</w:t>
            </w:r>
          </w:p>
        </w:tc>
      </w:tr>
      <w:tr xmlns:wp14="http://schemas.microsoft.com/office/word/2010/wordml" w:rsidTr="42060E46" w14:paraId="6A00B0D2" wp14:textId="77777777">
        <w:tc>
          <w:tcPr>
            <w:tcW w:w="23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5A3E906" wp14:textId="77777777">
            <w:r>
              <w:rPr>
                <w:rFonts w:ascii="Arial" w:hAnsi="Arial" w:eastAsia="Arial" w:cs="Arial"/>
                <w:b/>
                <w:bCs/>
                <w:color w:val="0F172A"/>
                <w:sz w:val="20"/>
                <w:szCs w:val="20"/>
              </w:rPr>
              <w:t xml:space="preserve">AI Audit Specialist</w:t>
            </w:r>
          </w:p>
        </w:tc>
        <w:tc>
          <w:tcPr>
            <w:tcW w:w="23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1286ACE" wp14:textId="77777777">
            <w:r>
              <w:rPr>
                <w:rFonts w:ascii="Arial" w:hAnsi="Arial" w:eastAsia="Arial" w:cs="Arial"/>
                <w:b w:val="false"/>
                <w:bCs w:val="false"/>
                <w:color w:val="0F172A"/>
                <w:sz w:val="20"/>
                <w:szCs w:val="20"/>
              </w:rPr>
              <w:t xml:space="preserve">$93K–$110K</w:t>
            </w:r>
          </w:p>
        </w:tc>
        <w:tc>
          <w:tcPr>
            <w:tcW w:w="23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A6063C2" wp14:textId="77777777">
            <w:r>
              <w:rPr>
                <w:rFonts w:ascii="Arial" w:hAnsi="Arial" w:eastAsia="Arial" w:cs="Arial"/>
                <w:b w:val="false"/>
                <w:bCs w:val="false"/>
                <w:color w:val="0F172A"/>
                <w:sz w:val="20"/>
                <w:szCs w:val="20"/>
              </w:rPr>
              <w:t xml:space="preserve">+25% ($116K–$138K)</w:t>
            </w:r>
          </w:p>
        </w:tc>
        <w:tc>
          <w:tcPr>
            <w:tcW w:w="23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80477A2" wp14:textId="77777777">
            <w:r w:rsidRPr="42060E46" w:rsidR="42060E46">
              <w:rPr>
                <w:rFonts w:ascii="Arial" w:hAnsi="Arial" w:eastAsia="Arial" w:cs="Arial"/>
                <w:b w:val="0"/>
                <w:bCs w:val="0"/>
                <w:color w:val="0F172A"/>
                <w:sz w:val="20"/>
                <w:szCs w:val="20"/>
                <w:lang w:val="en-US"/>
              </w:rPr>
              <w:t>Full AI + R + statistical methodology expertise</w:t>
            </w:r>
          </w:p>
        </w:tc>
      </w:tr>
    </w:tbl>
    <w:p xmlns:wp14="http://schemas.microsoft.com/office/word/2010/wordml" w14:paraId="4101652C" wp14:textId="77777777">
      <w:pPr>
        <w:spacing w:after="100"/>
      </w:pPr>
    </w:p>
    <w:p xmlns:wp14="http://schemas.microsoft.com/office/word/2010/wordml" w14:paraId="7EC4FF5D" wp14:textId="77777777">
      <w:pPr>
        <w:pStyle w:val="Heading2"/>
      </w:pPr>
      <w:r>
        <w:rPr>
          <w:rFonts w:ascii="Arial" w:hAnsi="Arial" w:eastAsia="Arial" w:cs="Arial"/>
        </w:rPr>
        <w:t xml:space="preserve">4.2 Five Arguments for the Pay Increase</w:t>
      </w:r>
    </w:p>
    <w:p xmlns:wp14="http://schemas.microsoft.com/office/word/2010/wordml" w14:paraId="381186BF" wp14:textId="77777777">
      <w:pPr>
        <w:spacing w:after="200"/>
      </w:pPr>
      <w:r w:rsidRPr="42060E46" w:rsidR="42060E46">
        <w:rPr>
          <w:rFonts w:ascii="Arial" w:hAnsi="Arial" w:eastAsia="Arial" w:cs="Arial"/>
          <w:b w:val="1"/>
          <w:bCs w:val="1"/>
          <w:color w:val="0D9488"/>
          <w:sz w:val="22"/>
          <w:szCs w:val="22"/>
          <w:lang w:val="en-US"/>
        </w:rPr>
        <w:t xml:space="preserve">1. Market Competitiveness: </w:t>
      </w:r>
      <w:r w:rsidRPr="42060E46" w:rsidR="42060E46">
        <w:rPr>
          <w:rFonts w:ascii="Arial" w:hAnsi="Arial" w:eastAsia="Arial" w:cs="Arial"/>
          <w:color w:val="0F172A"/>
          <w:sz w:val="22"/>
          <w:szCs w:val="22"/>
          <w:lang w:val="en-US"/>
        </w:rPr>
        <w:t>The office’s own job listings acknowledge “competitive salary” as a recruitment tool, yet current pay is 35–55% below private sector equivalents. The 20% statewide vacancy rate across California government (243,829 authorized positions) demonstrates that current compensation is not competitive. CASAER-trained auditors are even more marketable to Big 4 firms and tech companies.</w:t>
      </w:r>
    </w:p>
    <w:p xmlns:wp14="http://schemas.microsoft.com/office/word/2010/wordml" w14:paraId="5C416511" wp14:textId="77777777">
      <w:pPr>
        <w:spacing w:after="200"/>
      </w:pPr>
      <w:r w:rsidRPr="42060E46" w:rsidR="42060E46">
        <w:rPr>
          <w:rFonts w:ascii="Arial" w:hAnsi="Arial" w:eastAsia="Arial" w:cs="Arial"/>
          <w:b w:val="1"/>
          <w:bCs w:val="1"/>
          <w:color w:val="0D9488"/>
          <w:sz w:val="22"/>
          <w:szCs w:val="22"/>
          <w:lang w:val="en-US"/>
        </w:rPr>
        <w:t xml:space="preserve">2. Skill Scarcity Premium: </w:t>
      </w:r>
      <w:r w:rsidRPr="42060E46" w:rsidR="42060E46">
        <w:rPr>
          <w:rFonts w:ascii="Arial" w:hAnsi="Arial" w:eastAsia="Arial" w:cs="Arial"/>
          <w:color w:val="0F172A"/>
          <w:sz w:val="22"/>
          <w:szCs w:val="22"/>
          <w:lang w:val="en-US"/>
        </w:rPr>
        <w:t>Professionals who combine audit expertise with R programming and statistical analysis are genuinely rare. CalHR classification standards allow pay differentials for specialized skill sets. The “R Gov Conference” features speakers from NASA, WHO, FDA, and the US Army—all of which pay significantly more than California state rates for these skills.</w:t>
      </w:r>
    </w:p>
    <w:p xmlns:wp14="http://schemas.microsoft.com/office/word/2010/wordml" w14:paraId="14216D4A" wp14:textId="77777777">
      <w:pPr>
        <w:spacing w:after="200"/>
      </w:pPr>
      <w:r w:rsidRPr="42060E46" w:rsidR="42060E46">
        <w:rPr>
          <w:rFonts w:ascii="Arial" w:hAnsi="Arial" w:eastAsia="Arial" w:cs="Arial"/>
          <w:b w:val="1"/>
          <w:bCs w:val="1"/>
          <w:color w:val="0D9488"/>
          <w:sz w:val="22"/>
          <w:szCs w:val="22"/>
          <w:lang w:val="en-US"/>
        </w:rPr>
        <w:t xml:space="preserve">3. Retention of Institutional Knowledge: </w:t>
      </w:r>
      <w:r w:rsidRPr="42060E46" w:rsidR="42060E46">
        <w:rPr>
          <w:rFonts w:ascii="Arial" w:hAnsi="Arial" w:eastAsia="Arial" w:cs="Arial"/>
          <w:color w:val="0F172A"/>
          <w:sz w:val="22"/>
          <w:szCs w:val="22"/>
          <w:lang w:val="en-US"/>
        </w:rPr>
        <w:t>Training an auditor on CASAER and R represents a significant investment. Once trained, these auditors become immediately attractive to the private sector. A 15–25% pay increase is far cheaper than the cost of turnover—estimated at 50–200% of annual salary for specialized positions—plus the loss of institutional knowledge about California’s 132 departments.</w:t>
      </w:r>
    </w:p>
    <w:p xmlns:wp14="http://schemas.microsoft.com/office/word/2010/wordml" w14:paraId="66100036" wp14:textId="77777777">
      <w:pPr>
        <w:spacing w:after="200"/>
      </w:pPr>
      <w:r w:rsidRPr="42060E46" w:rsidR="42060E46">
        <w:rPr>
          <w:rFonts w:ascii="Arial" w:hAnsi="Arial" w:eastAsia="Arial" w:cs="Arial"/>
          <w:b w:val="1"/>
          <w:bCs w:val="1"/>
          <w:color w:val="0D9488"/>
          <w:sz w:val="22"/>
          <w:szCs w:val="22"/>
          <w:lang w:val="en-US"/>
        </w:rPr>
        <w:t xml:space="preserve">4. Measurable Productivity Gains Justify Compensation: </w:t>
      </w:r>
      <w:r w:rsidRPr="42060E46" w:rsidR="42060E46">
        <w:rPr>
          <w:rFonts w:ascii="Arial" w:hAnsi="Arial" w:eastAsia="Arial" w:cs="Arial"/>
          <w:color w:val="0F172A"/>
          <w:sz w:val="22"/>
          <w:szCs w:val="22"/>
          <w:lang w:val="en-US"/>
        </w:rPr>
        <w:t>When an auditor using CASAER can analyze 100,000 transactions in 3 seconds versus weeks of manual sampling, the productivity gain is measurable and massive. This is not theoretical—it’s demonstrable from day one of deployment. Paying 15–25% more for 300–500% more output is an exceptional value proposition.</w:t>
      </w:r>
    </w:p>
    <w:p xmlns:wp14="http://schemas.microsoft.com/office/word/2010/wordml" w14:paraId="7BD038D3" wp14:textId="77777777">
      <w:pPr>
        <w:spacing w:after="200"/>
      </w:pPr>
      <w:r w:rsidRPr="42060E46" w:rsidR="42060E46">
        <w:rPr>
          <w:rFonts w:ascii="Arial" w:hAnsi="Arial" w:eastAsia="Arial" w:cs="Arial"/>
          <w:b w:val="1"/>
          <w:bCs w:val="1"/>
          <w:color w:val="0D9488"/>
          <w:sz w:val="22"/>
          <w:szCs w:val="22"/>
          <w:lang w:val="en-US"/>
        </w:rPr>
        <w:t xml:space="preserve">5. Federal Compliance Demands Higher Caliber Staff: </w:t>
      </w:r>
      <w:r w:rsidRPr="42060E46" w:rsidR="42060E46">
        <w:rPr>
          <w:rFonts w:ascii="Arial" w:hAnsi="Arial" w:eastAsia="Arial" w:cs="Arial"/>
          <w:color w:val="0F172A"/>
          <w:sz w:val="22"/>
          <w:szCs w:val="22"/>
          <w:lang w:val="en-US"/>
        </w:rPr>
        <w:t>California’s Single Audit is “among the largest in the world.” The ACFR has been late every year since FY 2017–18. Modified audit opinions threaten the state’s credit rating and access to billions in federal grants. Higher-caliber, better-compensated auditors producing faster, more accurate work directly protects California’s fiscal standing.</w:t>
      </w:r>
    </w:p>
    <w:p xmlns:wp14="http://schemas.microsoft.com/office/word/2010/wordml" w14:paraId="0F0FA9C7" wp14:textId="77777777">
      <w:pPr>
        <w:pStyle w:val="Heading1"/>
      </w:pPr>
      <w:r>
        <w:rPr>
          <w:rFonts w:ascii="Arial" w:hAnsi="Arial" w:eastAsia="Arial" w:cs="Arial"/>
        </w:rPr>
        <w:t xml:space="preserve">5. Implementation Strategy</w:t>
      </w:r>
    </w:p>
    <w:p xmlns:wp14="http://schemas.microsoft.com/office/word/2010/wordml" w14:paraId="54483D94" wp14:textId="77777777">
      <w:pPr>
        <w:spacing w:after="200"/>
      </w:pPr>
      <w:r>
        <w:rPr>
          <w:rFonts w:ascii="Arial" w:hAnsi="Arial" w:eastAsia="Arial" w:cs="Arial"/>
          <w:color w:val="0F172A"/>
          <w:sz w:val="22"/>
          <w:szCs w:val="22"/>
        </w:rPr>
        <w:t xml:space="preserve">The following phased approach connects grant acquisition, tool deployment, workforce expansion, and compensation adjustment into a single coherent strategy: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xmlns:wp14="http://schemas.microsoft.com/office/word/2010/wordml" w:rsidTr="42060E46" w14:paraId="0835BFC8" wp14:textId="77777777">
        <w:tc>
          <w:tcPr>
            <w:tcW w:w="1560" w:type="dxa"/>
            <w:tcBorders>
              <w:top w:val="single" w:color="CCCCCC" w:sz="1"/>
              <w:left w:val="single" w:color="CCCCCC" w:sz="1"/>
              <w:bottom w:val="single" w:color="CCCCCC" w:sz="1"/>
              <w:right w:val="single" w:color="CCCCCC" w:sz="1"/>
            </w:tcBorders>
            <w:shd w:val="clear" w:color="auto" w:fill="0F172A"/>
            <w:tcMar>
              <w:top w:w="80" w:type="dxa"/>
              <w:left w:w="120" w:type="dxa"/>
              <w:bottom w:w="80" w:type="dxa"/>
              <w:right w:w="120" w:type="dxa"/>
            </w:tcMar>
            <w:vAlign w:val="center"/>
          </w:tcPr>
          <w:p w14:paraId="661B0C4B" wp14:textId="77777777">
            <w:r>
              <w:rPr>
                <w:rFonts w:ascii="Arial" w:hAnsi="Arial" w:eastAsia="Arial" w:cs="Arial"/>
                <w:b/>
                <w:bCs/>
                <w:color w:val="FFFFFF"/>
                <w:sz w:val="20"/>
                <w:szCs w:val="20"/>
              </w:rPr>
              <w:t xml:space="preserve">Phase</w:t>
            </w:r>
          </w:p>
        </w:tc>
        <w:tc>
          <w:tcPr>
            <w:tcW w:w="2600" w:type="dxa"/>
            <w:tcBorders>
              <w:top w:val="single" w:color="CCCCCC" w:sz="1"/>
              <w:left w:val="single" w:color="CCCCCC" w:sz="1"/>
              <w:bottom w:val="single" w:color="CCCCCC" w:sz="1"/>
              <w:right w:val="single" w:color="CCCCCC" w:sz="1"/>
            </w:tcBorders>
            <w:shd w:val="clear" w:color="auto" w:fill="0F172A"/>
            <w:tcMar>
              <w:top w:w="80" w:type="dxa"/>
              <w:left w:w="120" w:type="dxa"/>
              <w:bottom w:w="80" w:type="dxa"/>
              <w:right w:w="120" w:type="dxa"/>
            </w:tcMar>
            <w:vAlign w:val="center"/>
          </w:tcPr>
          <w:p w14:paraId="60648862" wp14:textId="77777777">
            <w:r>
              <w:rPr>
                <w:rFonts w:ascii="Arial" w:hAnsi="Arial" w:eastAsia="Arial" w:cs="Arial"/>
                <w:b/>
                <w:bCs/>
                <w:color w:val="FFFFFF"/>
                <w:sz w:val="20"/>
                <w:szCs w:val="20"/>
              </w:rPr>
              <w:t xml:space="preserve">Actions</w:t>
            </w:r>
          </w:p>
        </w:tc>
        <w:tc>
          <w:tcPr>
            <w:tcW w:w="2600" w:type="dxa"/>
            <w:tcBorders>
              <w:top w:val="single" w:color="CCCCCC" w:sz="1"/>
              <w:left w:val="single" w:color="CCCCCC" w:sz="1"/>
              <w:bottom w:val="single" w:color="CCCCCC" w:sz="1"/>
              <w:right w:val="single" w:color="CCCCCC" w:sz="1"/>
            </w:tcBorders>
            <w:shd w:val="clear" w:color="auto" w:fill="0F172A"/>
            <w:tcMar>
              <w:top w:w="80" w:type="dxa"/>
              <w:left w:w="120" w:type="dxa"/>
              <w:bottom w:w="80" w:type="dxa"/>
              <w:right w:w="120" w:type="dxa"/>
            </w:tcMar>
            <w:vAlign w:val="center"/>
          </w:tcPr>
          <w:p w14:paraId="6E5A219C" wp14:textId="77777777">
            <w:r>
              <w:rPr>
                <w:rFonts w:ascii="Arial" w:hAnsi="Arial" w:eastAsia="Arial" w:cs="Arial"/>
                <w:b/>
                <w:bCs/>
                <w:color w:val="FFFFFF"/>
                <w:sz w:val="20"/>
                <w:szCs w:val="20"/>
              </w:rPr>
              <w:t xml:space="preserve">Workforce Impact</w:t>
            </w:r>
          </w:p>
        </w:tc>
        <w:tc>
          <w:tcPr>
            <w:tcW w:w="2600" w:type="dxa"/>
            <w:tcBorders>
              <w:top w:val="single" w:color="CCCCCC" w:sz="1"/>
              <w:left w:val="single" w:color="CCCCCC" w:sz="1"/>
              <w:bottom w:val="single" w:color="CCCCCC" w:sz="1"/>
              <w:right w:val="single" w:color="CCCCCC" w:sz="1"/>
            </w:tcBorders>
            <w:shd w:val="clear" w:color="auto" w:fill="0F172A"/>
            <w:tcMar>
              <w:top w:w="80" w:type="dxa"/>
              <w:left w:w="120" w:type="dxa"/>
              <w:bottom w:w="80" w:type="dxa"/>
              <w:right w:w="120" w:type="dxa"/>
            </w:tcMar>
            <w:vAlign w:val="center"/>
          </w:tcPr>
          <w:p w14:paraId="32EA9E83" wp14:textId="77777777">
            <w:r>
              <w:rPr>
                <w:rFonts w:ascii="Arial" w:hAnsi="Arial" w:eastAsia="Arial" w:cs="Arial"/>
                <w:b/>
                <w:bCs/>
                <w:color w:val="FFFFFF"/>
                <w:sz w:val="20"/>
                <w:szCs w:val="20"/>
              </w:rPr>
              <w:t xml:space="preserve">Pay Impact</w:t>
            </w:r>
          </w:p>
        </w:tc>
      </w:tr>
      <w:tr xmlns:wp14="http://schemas.microsoft.com/office/word/2010/wordml" w:rsidTr="42060E46" w14:paraId="03D45224" wp14:textId="77777777">
        <w:tc>
          <w:tcPr>
            <w:tcW w:w="156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6862B695" wp14:textId="77777777">
            <w:r>
              <w:rPr>
                <w:rFonts w:ascii="Arial" w:hAnsi="Arial" w:eastAsia="Arial" w:cs="Arial"/>
                <w:b/>
                <w:bCs/>
                <w:color w:val="0F172A"/>
                <w:sz w:val="20"/>
                <w:szCs w:val="20"/>
              </w:rPr>
              <w:t xml:space="preserve">Phase 1: Immediate (Months 1–3)</w:t>
            </w:r>
          </w:p>
        </w:tc>
        <w:tc>
          <w:tcPr>
            <w:tcW w:w="260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37011F24" wp14:textId="77777777">
            <w:r w:rsidRPr="42060E46" w:rsidR="42060E46">
              <w:rPr>
                <w:rFonts w:ascii="Arial" w:hAnsi="Arial" w:eastAsia="Arial" w:cs="Arial"/>
                <w:b w:val="0"/>
                <w:bCs w:val="0"/>
                <w:color w:val="0F172A"/>
                <w:sz w:val="20"/>
                <w:szCs w:val="20"/>
                <w:lang w:val="en-US"/>
              </w:rPr>
              <w:t>Deploy offline HTML to 10–15 auditors. Submit GAO technical assistance request. Begin R training program.</w:t>
            </w:r>
          </w:p>
        </w:tc>
        <w:tc>
          <w:tcPr>
            <w:tcW w:w="260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25087B9C" wp14:textId="77777777">
            <w:r w:rsidRPr="42060E46" w:rsidR="42060E46">
              <w:rPr>
                <w:rFonts w:ascii="Arial" w:hAnsi="Arial" w:eastAsia="Arial" w:cs="Arial"/>
                <w:b w:val="0"/>
                <w:bCs w:val="0"/>
                <w:color w:val="0F172A"/>
                <w:sz w:val="20"/>
                <w:szCs w:val="20"/>
                <w:lang w:val="en-US"/>
              </w:rPr>
              <w:t>No new hires needed yet. Existing staff begin generating findings data.</w:t>
            </w:r>
          </w:p>
        </w:tc>
        <w:tc>
          <w:tcPr>
            <w:tcW w:w="260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3730E3B7" wp14:textId="77777777">
            <w:r>
              <w:rPr>
                <w:rFonts w:ascii="Arial" w:hAnsi="Arial" w:eastAsia="Arial" w:cs="Arial"/>
                <w:b w:val="false"/>
                <w:bCs w:val="false"/>
                <w:color w:val="0F172A"/>
                <w:sz w:val="20"/>
                <w:szCs w:val="20"/>
              </w:rPr>
              <w:t xml:space="preserve">Document baseline productivity metrics for later comparison.</w:t>
            </w:r>
          </w:p>
        </w:tc>
      </w:tr>
      <w:tr xmlns:wp14="http://schemas.microsoft.com/office/word/2010/wordml" w:rsidTr="42060E46" w14:paraId="382819CE" wp14:textId="77777777">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0E7859D" wp14:textId="77777777">
            <w:r>
              <w:rPr>
                <w:rFonts w:ascii="Arial" w:hAnsi="Arial" w:eastAsia="Arial" w:cs="Arial"/>
                <w:b/>
                <w:bCs/>
                <w:color w:val="0F172A"/>
                <w:sz w:val="20"/>
                <w:szCs w:val="20"/>
              </w:rPr>
              <w:t xml:space="preserve">Phase 2: Pilot (Months 3–6)</w:t>
            </w:r>
          </w:p>
        </w:tc>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4EFD48E" wp14:textId="77777777">
            <w:r w:rsidRPr="42060E46" w:rsidR="42060E46">
              <w:rPr>
                <w:rFonts w:ascii="Arial" w:hAnsi="Arial" w:eastAsia="Arial" w:cs="Arial"/>
                <w:b w:val="0"/>
                <w:bCs w:val="0"/>
                <w:color w:val="0F172A"/>
                <w:sz w:val="20"/>
                <w:szCs w:val="20"/>
                <w:lang w:val="en-US"/>
              </w:rPr>
              <w:t>Deploy server edition. Submit NSF and Single Audit modernization grant applications. Run 2–3 full audits through CASAER.</w:t>
            </w:r>
          </w:p>
        </w:tc>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33ACF25" wp14:textId="77777777">
            <w:r w:rsidRPr="42060E46" w:rsidR="42060E46">
              <w:rPr>
                <w:rFonts w:ascii="Arial" w:hAnsi="Arial" w:eastAsia="Arial" w:cs="Arial"/>
                <w:b w:val="0"/>
                <w:bCs w:val="0"/>
                <w:color w:val="0F172A"/>
                <w:sz w:val="20"/>
                <w:szCs w:val="20"/>
                <w:lang w:val="en-US"/>
              </w:rPr>
              <w:t>First findings data shows investigation backlog. Begin JLAC briefing preparation.</w:t>
            </w:r>
          </w:p>
        </w:tc>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A9FABF7" wp14:textId="77777777">
            <w:r w:rsidRPr="42060E46" w:rsidR="42060E46">
              <w:rPr>
                <w:rFonts w:ascii="Arial" w:hAnsi="Arial" w:eastAsia="Arial" w:cs="Arial"/>
                <w:b w:val="0"/>
                <w:bCs w:val="0"/>
                <w:color w:val="0F172A"/>
                <w:sz w:val="20"/>
                <w:szCs w:val="20"/>
                <w:lang w:val="en-US"/>
              </w:rPr>
              <w:t>Propose R-Certified Auditor classification to CalHR.</w:t>
            </w:r>
          </w:p>
        </w:tc>
      </w:tr>
      <w:tr xmlns:wp14="http://schemas.microsoft.com/office/word/2010/wordml" w:rsidTr="42060E46" w14:paraId="0D8FC989" wp14:textId="77777777">
        <w:tc>
          <w:tcPr>
            <w:tcW w:w="156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4700EE7B" wp14:textId="77777777">
            <w:r>
              <w:rPr>
                <w:rFonts w:ascii="Arial" w:hAnsi="Arial" w:eastAsia="Arial" w:cs="Arial"/>
                <w:b/>
                <w:bCs/>
                <w:color w:val="0F172A"/>
                <w:sz w:val="20"/>
                <w:szCs w:val="20"/>
              </w:rPr>
              <w:t xml:space="preserve">Phase 3: Expand (Months 6–12)</w:t>
            </w:r>
          </w:p>
        </w:tc>
        <w:tc>
          <w:tcPr>
            <w:tcW w:w="260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5181074C" wp14:textId="77777777">
            <w:r>
              <w:rPr>
                <w:rFonts w:ascii="Arial" w:hAnsi="Arial" w:eastAsia="Arial" w:cs="Arial"/>
                <w:b w:val="false"/>
                <w:bCs w:val="false"/>
                <w:color w:val="0F172A"/>
                <w:sz w:val="20"/>
                <w:szCs w:val="20"/>
              </w:rPr>
              <w:t xml:space="preserve">Scale to all 132 departments. Grant funding begins arriving. Present JLAC budget augmentation request with pilot data.</w:t>
            </w:r>
          </w:p>
        </w:tc>
        <w:tc>
          <w:tcPr>
            <w:tcW w:w="260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68A97D8D" wp14:textId="77777777">
            <w:r>
              <w:rPr>
                <w:rFonts w:ascii="Arial" w:hAnsi="Arial" w:eastAsia="Arial" w:cs="Arial"/>
                <w:b w:val="false"/>
                <w:bCs w:val="false"/>
                <w:color w:val="0F172A"/>
                <w:sz w:val="20"/>
                <w:szCs w:val="20"/>
              </w:rPr>
              <w:t xml:space="preserve">Request 40–60 new positions. Prioritize data analysts and experienced auditors.</w:t>
            </w:r>
          </w:p>
        </w:tc>
        <w:tc>
          <w:tcPr>
            <w:tcW w:w="2600" w:type="dxa"/>
            <w:tcBorders>
              <w:top w:val="single" w:color="CCCCCC" w:sz="1"/>
              <w:left w:val="single" w:color="CCCCCC" w:sz="1"/>
              <w:bottom w:val="single" w:color="CCCCCC" w:sz="1"/>
              <w:right w:val="single" w:color="CCCCCC" w:sz="1"/>
            </w:tcBorders>
            <w:shd w:val="clear" w:color="auto" w:fill="F1F5F9"/>
            <w:tcMar>
              <w:top w:w="80" w:type="dxa"/>
              <w:left w:w="120" w:type="dxa"/>
              <w:bottom w:w="80" w:type="dxa"/>
              <w:right w:w="120" w:type="dxa"/>
            </w:tcMar>
          </w:tcPr>
          <w:p w14:paraId="40D496C8" wp14:textId="77777777">
            <w:r>
              <w:rPr>
                <w:rFonts w:ascii="Arial" w:hAnsi="Arial" w:eastAsia="Arial" w:cs="Arial"/>
                <w:b w:val="false"/>
                <w:bCs w:val="false"/>
                <w:color w:val="0F172A"/>
                <w:sz w:val="20"/>
                <w:szCs w:val="20"/>
              </w:rPr>
              <w:t xml:space="preserve">Implement 15% premium for R-certified staff. Create Data Analytics Lead classification.</w:t>
            </w:r>
          </w:p>
        </w:tc>
      </w:tr>
      <w:tr xmlns:wp14="http://schemas.microsoft.com/office/word/2010/wordml" w:rsidTr="42060E46" w14:paraId="2FEA0CA8" wp14:textId="77777777">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41DB50C" wp14:textId="77777777">
            <w:r>
              <w:rPr>
                <w:rFonts w:ascii="Arial" w:hAnsi="Arial" w:eastAsia="Arial" w:cs="Arial"/>
                <w:b/>
                <w:bCs/>
                <w:color w:val="0F172A"/>
                <w:sz w:val="20"/>
                <w:szCs w:val="20"/>
              </w:rPr>
              <w:t xml:space="preserve">Phase 4: Sustain (Year 2+)</w:t>
            </w:r>
          </w:p>
        </w:tc>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B004CB5" wp14:textId="77777777">
            <w:r>
              <w:rPr>
                <w:rFonts w:ascii="Arial" w:hAnsi="Arial" w:eastAsia="Arial" w:cs="Arial"/>
                <w:b w:val="false"/>
                <w:bCs w:val="false"/>
                <w:color w:val="0F172A"/>
                <w:sz w:val="20"/>
                <w:szCs w:val="20"/>
              </w:rPr>
              <w:t xml:space="preserve">Continuous monitoring of all departments. Federal compliance improvements documented. Annual grant renewal cycle.</w:t>
            </w:r>
          </w:p>
        </w:tc>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E5BF1FC" wp14:textId="77777777">
            <w:r>
              <w:rPr>
                <w:rFonts w:ascii="Arial" w:hAnsi="Arial" w:eastAsia="Arial" w:cs="Arial"/>
                <w:b w:val="false"/>
                <w:bCs w:val="false"/>
                <w:color w:val="0F172A"/>
                <w:sz w:val="20"/>
                <w:szCs w:val="20"/>
              </w:rPr>
              <w:t xml:space="preserve">Full staff complement operational. Investigation throughput at 350–500 per year.</w:t>
            </w:r>
          </w:p>
        </w:tc>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7083BDC" wp14:textId="77777777">
            <w:r w:rsidRPr="42060E46" w:rsidR="42060E46">
              <w:rPr>
                <w:rFonts w:ascii="Arial" w:hAnsi="Arial" w:eastAsia="Arial" w:cs="Arial"/>
                <w:b w:val="0"/>
                <w:bCs w:val="0"/>
                <w:color w:val="0F172A"/>
                <w:sz w:val="20"/>
                <w:szCs w:val="20"/>
                <w:lang w:val="en-US"/>
              </w:rPr>
              <w:t>Annual market competitiveness review. Retention metrics tracked against private sector.</w:t>
            </w:r>
          </w:p>
        </w:tc>
      </w:tr>
    </w:tbl>
    <w:p xmlns:wp14="http://schemas.microsoft.com/office/word/2010/wordml" w14:paraId="4B99056E" wp14:textId="77777777">
      <w:pPr>
        <w:spacing w:after="100"/>
      </w:pPr>
    </w:p>
    <w:p xmlns:wp14="http://schemas.microsoft.com/office/word/2010/wordml" w14:paraId="67B19D99" wp14:textId="77777777">
      <w:pPr>
        <w:pStyle w:val="Heading1"/>
      </w:pPr>
      <w:r>
        <w:rPr>
          <w:rFonts w:ascii="Arial" w:hAnsi="Arial" w:eastAsia="Arial" w:cs="Arial"/>
        </w:rPr>
        <w:t xml:space="preserve">6. The Bottom Line</w:t>
      </w:r>
    </w:p>
    <w:p xmlns:wp14="http://schemas.microsoft.com/office/word/2010/wordml" w14:paraId="69384B3B" wp14:textId="77777777">
      <w:pPr>
        <w:spacing w:after="200"/>
      </w:pPr>
      <w:r w:rsidRPr="42060E46" w:rsidR="42060E46">
        <w:rPr>
          <w:rFonts w:ascii="Arial" w:hAnsi="Arial" w:eastAsia="Arial" w:cs="Arial"/>
          <w:color w:val="0F172A"/>
          <w:sz w:val="22"/>
          <w:szCs w:val="22"/>
          <w:lang w:val="en-US"/>
        </w:rPr>
        <w:t xml:space="preserve">The California State Auditor’s Office is being asked to oversee </w:t>
      </w:r>
      <w:r w:rsidRPr="42060E46" w:rsidR="42060E46">
        <w:rPr>
          <w:rFonts w:ascii="Arial" w:hAnsi="Arial" w:eastAsia="Arial" w:cs="Arial"/>
          <w:b w:val="1"/>
          <w:bCs w:val="1"/>
          <w:color w:val="0F172A"/>
          <w:sz w:val="22"/>
          <w:szCs w:val="22"/>
          <w:lang w:val="en-US"/>
        </w:rPr>
        <w:t>$321 billion in state spending</w:t>
      </w:r>
      <w:r w:rsidRPr="42060E46" w:rsidR="42060E46">
        <w:rPr>
          <w:rFonts w:ascii="Arial" w:hAnsi="Arial" w:eastAsia="Arial" w:cs="Arial"/>
          <w:color w:val="0F172A"/>
          <w:sz w:val="22"/>
          <w:szCs w:val="22"/>
          <w:lang w:val="en-US"/>
        </w:rPr>
        <w:t xml:space="preserve"> with a </w:t>
      </w:r>
      <w:r w:rsidRPr="42060E46" w:rsidR="42060E46">
        <w:rPr>
          <w:rFonts w:ascii="Arial" w:hAnsi="Arial" w:eastAsia="Arial" w:cs="Arial"/>
          <w:b w:val="1"/>
          <w:bCs w:val="1"/>
          <w:color w:val="0F172A"/>
          <w:sz w:val="22"/>
          <w:szCs w:val="22"/>
          <w:lang w:val="en-US"/>
        </w:rPr>
        <w:t>$51.4 million budget</w:t>
      </w:r>
      <w:r w:rsidRPr="42060E46" w:rsidR="42060E46">
        <w:rPr>
          <w:rFonts w:ascii="Arial" w:hAnsi="Arial" w:eastAsia="Arial" w:cs="Arial"/>
          <w:color w:val="0F172A"/>
          <w:sz w:val="22"/>
          <w:szCs w:val="22"/>
          <w:lang w:val="en-US"/>
        </w:rPr>
        <w:t xml:space="preserve"> and </w:t>
      </w:r>
      <w:r w:rsidRPr="42060E46" w:rsidR="42060E46">
        <w:rPr>
          <w:rFonts w:ascii="Arial" w:hAnsi="Arial" w:eastAsia="Arial" w:cs="Arial"/>
          <w:b w:val="1"/>
          <w:bCs w:val="1"/>
          <w:color w:val="0F172A"/>
          <w:sz w:val="22"/>
          <w:szCs w:val="22"/>
          <w:lang w:val="en-US"/>
        </w:rPr>
        <w:t>~160 staff</w:t>
      </w:r>
      <w:r w:rsidRPr="42060E46" w:rsidR="42060E46">
        <w:rPr>
          <w:rFonts w:ascii="Arial" w:hAnsi="Arial" w:eastAsia="Arial" w:cs="Arial"/>
          <w:color w:val="0F172A"/>
          <w:sz w:val="22"/>
          <w:szCs w:val="22"/>
          <w:lang w:val="en-US"/>
        </w:rPr>
        <w:t xml:space="preserve"> who are currently taking </w:t>
      </w:r>
      <w:r w:rsidRPr="42060E46" w:rsidR="42060E46">
        <w:rPr>
          <w:rFonts w:ascii="Arial" w:hAnsi="Arial" w:eastAsia="Arial" w:cs="Arial"/>
          <w:b w:val="1"/>
          <w:bCs w:val="1"/>
          <w:color w:val="0F172A"/>
          <w:sz w:val="22"/>
          <w:szCs w:val="22"/>
          <w:lang w:val="en-US"/>
        </w:rPr>
        <w:t>salary reductions</w:t>
      </w:r>
      <w:r w:rsidRPr="42060E46" w:rsidR="42060E46">
        <w:rPr>
          <w:rFonts w:ascii="Arial" w:hAnsi="Arial" w:eastAsia="Arial" w:cs="Arial"/>
          <w:color w:val="0F172A"/>
          <w:sz w:val="22"/>
          <w:szCs w:val="22"/>
          <w:lang w:val="en-US"/>
        </w:rPr>
        <w:t xml:space="preserve">. The office processes </w:t>
      </w:r>
      <w:r w:rsidRPr="42060E46" w:rsidR="42060E46">
        <w:rPr>
          <w:rFonts w:ascii="Arial" w:hAnsi="Arial" w:eastAsia="Arial" w:cs="Arial"/>
          <w:b w:val="1"/>
          <w:bCs w:val="1"/>
          <w:color w:val="0F172A"/>
          <w:sz w:val="22"/>
          <w:szCs w:val="22"/>
          <w:lang w:val="en-US"/>
        </w:rPr>
        <w:t>2,636 allegations</w:t>
      </w:r>
      <w:r w:rsidRPr="42060E46" w:rsidR="42060E46">
        <w:rPr>
          <w:rFonts w:ascii="Arial" w:hAnsi="Arial" w:eastAsia="Arial" w:cs="Arial"/>
          <w:color w:val="0F172A"/>
          <w:sz w:val="22"/>
          <w:szCs w:val="22"/>
          <w:lang w:val="en-US"/>
        </w:rPr>
        <w:t xml:space="preserve"> per year but can only fully investigate </w:t>
      </w:r>
      <w:r w:rsidRPr="42060E46" w:rsidR="42060E46">
        <w:rPr>
          <w:rFonts w:ascii="Arial" w:hAnsi="Arial" w:eastAsia="Arial" w:cs="Arial"/>
          <w:b w:val="1"/>
          <w:bCs w:val="1"/>
          <w:color w:val="0F172A"/>
          <w:sz w:val="22"/>
          <w:szCs w:val="22"/>
          <w:lang w:val="en-US"/>
        </w:rPr>
        <w:t>72</w:t>
      </w:r>
      <w:r w:rsidRPr="42060E46" w:rsidR="42060E46">
        <w:rPr>
          <w:rFonts w:ascii="Arial" w:hAnsi="Arial" w:eastAsia="Arial" w:cs="Arial"/>
          <w:color w:val="0F172A"/>
          <w:sz w:val="22"/>
          <w:szCs w:val="22"/>
          <w:lang w:val="en-US"/>
        </w:rPr>
        <w:t xml:space="preserve"> of them. EDD alone lost </w:t>
      </w:r>
      <w:r w:rsidRPr="42060E46" w:rsidR="42060E46">
        <w:rPr>
          <w:rFonts w:ascii="Arial" w:hAnsi="Arial" w:eastAsia="Arial" w:cs="Arial"/>
          <w:b w:val="1"/>
          <w:bCs w:val="1"/>
          <w:color w:val="0F172A"/>
          <w:sz w:val="22"/>
          <w:szCs w:val="22"/>
          <w:lang w:val="en-US"/>
        </w:rPr>
        <w:t>$10.4 billion to fraud</w:t>
      </w:r>
      <w:r w:rsidRPr="42060E46" w:rsidR="42060E46">
        <w:rPr>
          <w:rFonts w:ascii="Arial" w:hAnsi="Arial" w:eastAsia="Arial" w:cs="Arial"/>
          <w:color w:val="0F172A"/>
          <w:sz w:val="22"/>
          <w:szCs w:val="22"/>
          <w:lang w:val="en-US"/>
        </w:rPr>
        <w:t>. The state’s financial statements are chronically late, threatening federal funding.</w:t>
      </w:r>
    </w:p>
    <w:p xmlns:wp14="http://schemas.microsoft.com/office/word/2010/wordml" w14:paraId="3EFFBA6E" wp14:textId="77777777">
      <w:pPr>
        <w:spacing w:after="200"/>
      </w:pPr>
      <w:r w:rsidRPr="42060E46" w:rsidR="42060E46">
        <w:rPr>
          <w:rFonts w:ascii="Arial" w:hAnsi="Arial" w:eastAsia="Arial" w:cs="Arial"/>
          <w:color w:val="0F172A"/>
          <w:sz w:val="22"/>
          <w:szCs w:val="22"/>
          <w:lang w:val="en-US"/>
        </w:rPr>
        <w:t>CASAER—delivered as a free civic gift at zero cost—provides the detection capability to expose how deep the problem actually goes. Once that exposure happens, the argument for 40–60 new positions and 15–25% pay increases is not just defensible—it’s irrefutable. The tools create the evidence, and the evidence creates the mandate.</w:t>
      </w:r>
    </w:p>
    <w:p xmlns:wp14="http://schemas.microsoft.com/office/word/2010/wordml" w14:paraId="542A2395" wp14:textId="77777777">
      <w:pPr>
        <w:spacing w:after="200"/>
      </w:pPr>
      <w:r w:rsidRPr="42060E46" w:rsidR="42060E46">
        <w:rPr>
          <w:rFonts w:ascii="Arial" w:hAnsi="Arial" w:eastAsia="Arial" w:cs="Arial"/>
          <w:color w:val="0F172A"/>
          <w:sz w:val="22"/>
          <w:szCs w:val="22"/>
          <w:lang w:val="en-US"/>
        </w:rPr>
        <w:t>The grants fund the infrastructure. The infrastructure generates the findings. The findings justify the workforce. The workforce demands competitive pay. Each step reinforces the next.</w:t>
      </w:r>
    </w:p>
    <w:p xmlns:wp14="http://schemas.microsoft.com/office/word/2010/wordml" w14:paraId="1299C43A" wp14:textId="77777777">
      <w:pPr>
        <w:spacing w:after="100"/>
      </w:pPr>
    </w:p>
    <w:p xmlns:wp14="http://schemas.microsoft.com/office/word/2010/wordml" w14:paraId="0BCE5020" wp14:textId="77777777">
      <w:r>
        <w:rPr>
          <w:rFonts w:ascii="Arial" w:hAnsi="Arial" w:eastAsia="Arial" w:cs="Arial"/>
          <w:color w:val="0D9488"/>
          <w:sz w:val="16"/>
          <w:szCs w:val="16"/>
        </w:rPr>
        <w:t xml:space="preserve">━━━━━━━━━━━━━━━━━━━━━━━━━━━━━━━━━━━━━━━━━━━━━━━━━━━━━━━━━━━━</w:t>
      </w:r>
    </w:p>
    <w:p xmlns:wp14="http://schemas.microsoft.com/office/word/2010/wordml" w14:paraId="4DDBEF00" wp14:textId="77777777">
      <w:pPr>
        <w:spacing w:after="100"/>
      </w:pPr>
    </w:p>
    <w:p xmlns:wp14="http://schemas.microsoft.com/office/word/2010/wordml" w14:paraId="6EF6200E" wp14:textId="77777777">
      <w:pPr>
        <w:spacing w:after="200"/>
      </w:pPr>
      <w:r w:rsidRPr="42060E46" w:rsidR="42060E46">
        <w:rPr>
          <w:rFonts w:ascii="Arial" w:hAnsi="Arial" w:eastAsia="Arial" w:cs="Arial"/>
          <w:i w:val="1"/>
          <w:iCs w:val="1"/>
          <w:color w:val="666666"/>
          <w:sz w:val="22"/>
          <w:szCs w:val="22"/>
          <w:lang w:val="en-US"/>
        </w:rPr>
        <w:t>This strategic brief accompanies the CASAER Executive Brief, IT Documentation Package, and Platform Mind Map. All materials are provided as a free gift to the people of California. There is no company behind this, no contract to sign, no licensing fee, and no expectation of payment or future business.</w:t>
      </w:r>
    </w:p>
    <w:sectPr>
      <w:headerReference w:type="default" r:id="rId6"/>
      <w:footerReference w:type="default" r:id="rId7"/>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42060E46" w14:paraId="3D82E2AF" wp14:textId="77777777">
    <w:pPr>
      <w:jc w:val="center"/>
      <w:rPr>
        <w:lang w:val="en-US"/>
      </w:rPr>
    </w:pPr>
    <w:r w:rsidRPr="42060E46" w:rsidR="42060E46">
      <w:rPr>
        <w:rFonts w:ascii="Arial" w:hAnsi="Arial" w:eastAsia="Arial" w:cs="Arial"/>
        <w:color w:val="999999"/>
        <w:sz w:val="16"/>
        <w:szCs w:val="16"/>
        <w:lang w:val="en-US"/>
      </w:rPr>
      <w:t xml:space="preserve">CASAER  |  CA State Auditor  |  Page </w:t>
    </w:r>
    <w:r w:rsidRPr="42060E46">
      <w:rPr>
        <w:rFonts w:ascii="Arial" w:hAnsi="Arial" w:eastAsia="Arial" w:cs="Arial"/>
        <w:color w:val="999999"/>
        <w:sz w:val="16"/>
        <w:szCs w:val="16"/>
        <w:lang w:val="en-US"/>
      </w:rPr>
      <w:fldChar w:fldCharType="begin"/>
    </w:r>
    <w:r w:rsidRPr="42060E46">
      <w:rPr>
        <w:rFonts w:ascii="Arial" w:hAnsi="Arial" w:eastAsia="Arial" w:cs="Arial"/>
        <w:color w:val="999999"/>
        <w:sz w:val="16"/>
        <w:szCs w:val="16"/>
      </w:rPr>
      <w:instrText xml:space="preserve">PAGE</w:instrText>
    </w:r>
    <w:r w:rsidRPr="42060E46">
      <w:rPr>
        <w:rFonts w:ascii="Arial" w:hAnsi="Arial" w:eastAsia="Arial" w:cs="Arial"/>
        <w:color w:val="999999"/>
        <w:sz w:val="16"/>
        <w:szCs w:val="16"/>
      </w:rPr>
      <w:fldChar w:fldCharType="separate"/>
    </w:r>
    <w:r w:rsidRPr="42060E46">
      <w:rPr>
        <w:rFonts w:ascii="Arial" w:hAnsi="Arial" w:eastAsia="Arial" w:cs="Arial"/>
        <w:color w:val="999999"/>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17D06732" wp14:textId="77777777">
    <w:pPr>
      <w:jc w:val="right"/>
    </w:pPr>
    <w:r w:rsidRPr="42060E46" w:rsidR="42060E46">
      <w:rPr>
        <w:rFonts w:ascii="Arial" w:hAnsi="Arial" w:eastAsia="Arial" w:cs="Arial"/>
        <w:i w:val="1"/>
        <w:iCs w:val="1"/>
        <w:color w:val="999999"/>
        <w:sz w:val="16"/>
        <w:szCs w:val="16"/>
        <w:lang w:val="en-US"/>
      </w:rPr>
      <w:t>CASAER  |  Grant &amp; Workforce Strategy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80407e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7BB568AA"/>
  <w15:docId w15:val="{39877C30-6A7F-4854-B45B-94E7C5620839}"/>
  <w:rsids>
    <w:rsidRoot w:val="1098B68C"/>
    <w:rsid w:val="1098B68C"/>
    <w:rsid w:val="42060E4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360" w:after="200"/>
      <w:outlineLvl w:val="0"/>
    </w:pPr>
    <w:rPr>
      <w:rFonts w:ascii="Arial" w:hAnsi="Arial" w:eastAsia="Arial" w:cs="Arial"/>
      <w:b/>
      <w:bCs/>
      <w:color w:val="0F172A"/>
      <w:sz w:val="32"/>
      <w:szCs w:val="32"/>
    </w:rPr>
  </w:style>
  <w:style w:type="paragraph" w:styleId="Heading2">
    <w:name w:val="heading 20"/>
    <w:basedOn w:val="Normal"/>
    <w:next w:val="Normal"/>
    <w:qFormat/>
    <w:pPr>
      <w:spacing w:before="240" w:after="160"/>
      <w:outlineLvl w:val="1"/>
    </w:pPr>
    <w:rPr>
      <w:rFonts w:ascii="Arial" w:hAnsi="Arial" w:eastAsia="Arial" w:cs="Arial"/>
      <w:b/>
      <w:bCs/>
      <w:color w:val="0D9488"/>
      <w:sz w:val="26"/>
      <w:szCs w:val="26"/>
    </w:rPr>
  </w:style>
  <w:style w:type="paragraph" w:styleId="Heading3">
    <w:name w:val="heading 30"/>
    <w:basedOn w:val="Normal"/>
    <w:next w:val="Normal"/>
    <w:qFormat/>
    <w:pPr>
      <w:spacing w:before="200" w:after="120"/>
      <w:outlineLvl w:val="2"/>
    </w:pPr>
    <w:rPr>
      <w:rFonts w:ascii="Arial" w:hAnsi="Arial" w:eastAsia="Arial" w:cs="Arial"/>
      <w:b/>
      <w:bCs/>
      <w:color w:val="0F172A"/>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header" Target="header1.xml" Id="rId6"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Julio Umanzor</lastModifiedBy>
  <revision>2</revision>
  <dcterms:created xsi:type="dcterms:W3CDTF">2026-02-12T22:45:04.4600000Z</dcterms:created>
  <dcterms:modified xsi:type="dcterms:W3CDTF">2026-06-18T21:54:49.2811629Z</dcterms:modified>
</coreProperties>
</file>

<file path=docProps/custom.xml><?xml version="1.0" encoding="utf-8"?>
<Properties xmlns="http://schemas.openxmlformats.org/officeDocument/2006/custom-properties" xmlns:vt="http://schemas.openxmlformats.org/officeDocument/2006/docPropsVTypes"/>
</file>