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JULIO UMANZOR</w:t>
      </w:r>
    </w:p>
    <w:p>
      <w:pPr>
        <w:pStyle w:val="Heading2"/>
      </w:pPr>
      <w:r>
        <w:t xml:space="preserve">FOUNDER | ZEV LOGISTICS &amp; ENERGY BANKING</w:t>
      </w:r>
    </w:p>
    <w:p>
      <w:pPr>
        <w:pStyle w:val="Contact"/>
      </w:pPr>
      <w:r>
        <w:t xml:space="preserve">Sacramento, California, United States</w:t>
      </w:r>
      <w:r>
        <w:t xml:space="preserve"> | </w:t>
      </w:r>
      <w:r>
        <w:t xml:space="preserve">2095347635</w:t>
      </w:r>
      <w:r>
        <w:t xml:space="preserve"> | </w:t>
      </w:r>
      <w:hyperlink w:history="1" r:id="rId6qef8mzy0oixezkkbxhex">
        <w:r>
          <w:rPr>
            <w:rStyle w:val="Hyperlink"/>
          </w:rPr>
          <w:t xml:space="preserve">juliomanaging@gmail.com</w:t>
        </w:r>
        <w:r>
          <w:t xml:space="preserve"> </w:t>
        </w:r>
      </w:hyperlink>
    </w:p>
    <w:p>
      <w:pPr>
        <w:pStyle w:val="AfterSectionPadding"/>
      </w:pPr>
    </w:p>
    <w:p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Architecting a 300,000-unit ZEV logistics ecosystem powered by Carbon Carry valuations and decentralized energy banking to redefine industrial hauling and grid stability 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PROFILE</w:t>
            </w:r>
          </w:p>
        </w:tc>
      </w:tr>
    </w:tbl>
    <w:p>
      <w:pPr>
        <w:pStyle w:val="AfterSectionNamePadding"/>
      </w:pPr>
    </w:p>
    <w:p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Accomplished systems architect and founder with over 12 years of leadership in financial services and auto finance. Currently driving the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"300,000 Unit Master Strategy,"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 large-scale industrial initiative integrating zero-emission vehicle (ZEV) hauling fleets with decentralized energy banking and V2G (Vehicle-to-Grid) infrastructure. Expert in leveraging symbolic logic, financial automation (Python/Node.js), and complex legal structures to pioneer sustainable industrial ecosystems. 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SKILLS</w:t>
            </w:r>
          </w:p>
        </w:tc>
      </w:tr>
    </w:tbl>
    <w:p>
      <w:pPr>
        <w:pStyle w:val="AfterSectionNamePadding"/>
      </w:pPr>
    </w:p>
    <w:tbl>
      <w:tblPr>
        <w:tblW w:type="auto" w:w="108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p>
            <w:pPr>
              <w:pStyle w:val="Normal"/>
            </w:pPr>
            <w:r>
              <w:t xml:space="preserve">Systems Engineering &amp; AI: Python, Node.js, PostgreSQL, AI Agent Development, Financial Automation Scripting.</w:t>
            </w:r>
          </w:p>
        </w:tc>
        <w:tc>
          <w:p>
            <w:pPr>
              <w:pStyle w:val="Normal"/>
            </w:pPr>
            <w:r>
              <w:t xml:space="preserve">Industrial Infrastructure: ZEV Fleet Deployment, V2G Technology, Carbon Carry Valuation, UC System Modular Housing.</w:t>
            </w:r>
          </w:p>
        </w:tc>
        <w:tc>
          <w:p>
            <w:pPr>
              <w:pStyle w:val="Normal"/>
            </w:pPr>
            <w:r>
              <w:t xml:space="preserve">Operational Strategy: Six Sigma (Green Belt), Agile Project Management, SAP ERP, Decision Intelligence.</w:t>
            </w:r>
          </w:p>
        </w:tc>
        <w:tc>
          <w:p>
            <w:pPr>
              <w:pStyle w:val="Normal"/>
            </w:pPr>
            <w:r>
              <w:t xml:space="preserve">Financial Leadership: $13M+ Portfolio Management, Strategic CEO Vetting, Non-Profit Governance (SALSA).</w:t>
            </w:r>
          </w:p>
        </w:tc>
      </w:tr>
    </w:tbl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CERTIFICATIONS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AI &amp; Automation: Generative AI for Business Leaders, AI Agents for Business, and Sales Automation</w:t>
      </w:r>
      <w:r>
        <w:t xml:space="preserve"> </w:t>
        <w:tab/>
        <w:t xml:space="preserve"> </w:t>
      </w:r>
      <w:r>
        <w:t xml:space="preserve"/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Leadership: Change Leadership, Strategic Thinking, Storytelling for Influence.</w:t>
      </w:r>
      <w:r>
        <w:t xml:space="preserve"> </w:t>
        <w:tab/>
        <w:t xml:space="preserve"> </w:t>
      </w:r>
      <w:r>
        <w:t xml:space="preserve"/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Methodology: Six Sigma Green Belt, Agile Project Management, Lean Six Sigma White Belt.</w:t>
      </w:r>
      <w:r>
        <w:t xml:space="preserve"> </w:t>
        <w:tab/>
        <w:t xml:space="preserve"> </w:t>
      </w:r>
      <w:r>
        <w:t xml:space="preserve"/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EXPERIENCE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Founder &amp; Principal Architect, ZEV Master Strategy &amp; Sacramento Auto Wholesale Group</w:t>
      </w:r>
      <w:r>
        <w:t xml:space="preserve"> </w:t>
        <w:tab/>
        <w:t xml:space="preserve"> </w:t>
      </w:r>
      <w:r>
        <w:t xml:space="preserve">Dec 2025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Directing Project Vanguard, utilizing advanced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10% Carbon Carry valuations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to optimize industrial transportation efficiency and environmental impact </w:t>
      </w: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Architecting a zero-emission logistics framework to deploy 300,000 hauling units, utilizing V2G energy storage to support regional power grid size industrial transportation and carbon efficiency. </w:t>
      </w: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Automating business intelligence through custom Python and Node.js agents to parse financial data and simulate complex logistics and aviation scenarios. </w:t>
      </w: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Designing modular housing solutions for the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UC System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, integrating industrial-scale logistics with sustainable residential infrastructure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Founder, | Sacramento Auto Leaders Supporting Alliance (SALSA)</w:t>
      </w:r>
      <w:r>
        <w:t xml:space="preserve"> </w:t>
        <w:tab/>
        <w:t xml:space="preserve"> </w:t>
      </w:r>
      <w:r>
        <w:t xml:space="preserve">Feb 2026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"Established a community-focused non-profit providing proprietary software to independent auto dealers in exchange for direct funding of youth programs. Architecting vocational training pipelines through UC System modular housing projects to provide at-risk youth with technical skills and professional mentorship."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Portfolio Manager, NextGear Capital</w:t>
      </w:r>
      <w:r>
        <w:t xml:space="preserve"> </w:t>
        <w:tab/>
        <w:t xml:space="preserve"> </w:t>
      </w:r>
      <w:r>
        <w:t xml:space="preserve">Apr 2024 to Sep 2025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Selected for high-impact pilot programs, including Remote Audit and Flex programs, applying early-stage automation to decrease risk costs. </w:t>
      </w:r>
    </w:p>
    <w:p>
      <w:pPr>
        <w:pStyle w:val="Normal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Increased monthly revenue by 300% (from $40k to $120k) through strategic upselling of Cox Automotive products. </w:t>
      </w:r>
    </w:p>
    <w:p>
      <w:pPr>
        <w:pStyle w:val="Normal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Managed and expanded an outstanding account portfolio from $9M to $13M within 12 months.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Area Sales Manager, Westlake Flooring Services</w:t>
      </w:r>
      <w:r>
        <w:t xml:space="preserve"> </w:t>
        <w:tab/>
        <w:t xml:space="preserve"> </w:t>
      </w:r>
      <w:r>
        <w:t xml:space="preserve">Sep 2022 to Apr 2024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5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Orchestrated the oversight of a $10M portfolio while maintaining a delinquency rate consistently below 1%. </w:t>
      </w:r>
    </w:p>
    <w:p>
      <w:pPr>
        <w:pStyle w:val="Normal"/>
        <w:numPr>
          <w:ilvl w:val="0"/>
          <w:numId w:val="5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Spearheaded strategic financial planning initiatives that boosted portfolio value and overall investment performance.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Account Executive, Polly(Auto Insurance)</w:t>
      </w:r>
      <w:r>
        <w:t xml:space="preserve"> </w:t>
        <w:tab/>
        <w:t xml:space="preserve"> </w:t>
      </w:r>
      <w:r>
        <w:t xml:space="preserve">Aug 2021 to Jun 2022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Systems Integration: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Spearheaded the seamless implementation of cutting-edge Polly insurance technology within dealership networks, optimizing operational efficiency and digital transformation. </w:t>
      </w: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Partnerships: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Developed collaborative field partnerships with vendor networks to ensure robust support systems for multi-site dealership initiatives. </w:t>
      </w: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Utilization Strategy: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Orchestrated a product utilization campaign that achieved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40% month-over-month growth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within existing accounts by analyzing end-user data and refining engagement protocols. </w:t>
      </w: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Operational Intelligence: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Directed monthly data collection and cross-functional analysis with Dealer Performance units to identify and capture quarterly market expansion opportunities.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Area Sales Manager, Flagship Credit Acceptance</w:t>
      </w:r>
      <w:r>
        <w:t xml:space="preserve"> </w:t>
        <w:tab/>
        <w:t xml:space="preserve"> </w:t>
      </w:r>
      <w:r>
        <w:t xml:space="preserve">Jul 2019 to Jul 2021</w:t>
      </w:r>
    </w:p>
    <w:p>
      <w:pPr>
        <w:pStyle w:val="Normal"/>
      </w:pPr>
      <w:r>
        <w:t xml:space="preserve">Modesto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7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Data Analysis: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Leveraged complex dealer sales data to architect targeted engagement strategies, aligning corporate volume goals with individual dealership performance metrics. </w:t>
      </w:r>
    </w:p>
    <w:p>
      <w:pPr>
        <w:pStyle w:val="Normal"/>
        <w:numPr>
          <w:ilvl w:val="0"/>
          <w:numId w:val="7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Cross-Functional Coordination: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Synchronized operations across Sales, Credit, and Funding departments to streamline the registration and onboarding cycle for new high-volume partners. </w:t>
      </w:r>
    </w:p>
    <w:p>
      <w:pPr>
        <w:pStyle w:val="Normal"/>
        <w:numPr>
          <w:ilvl w:val="0"/>
          <w:numId w:val="7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Territory Analytics: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Authored comprehensive performance reports and market analyses for senior management, utilizing data-driven insights to guide territory growth and risk mitigation.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Sales Manager, Auto World</w:t>
      </w:r>
      <w:r>
        <w:t xml:space="preserve"> </w:t>
        <w:tab/>
        <w:t xml:space="preserve"> </w:t>
      </w:r>
      <w:r>
        <w:t xml:space="preserve">Jan 2016 to Jul 2019</w:t>
      </w:r>
    </w:p>
    <w:p>
      <w:pPr>
        <w:pStyle w:val="Normal"/>
      </w:pPr>
      <w:r>
        <w:t xml:space="preserve">Modesto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8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Capital Management: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Executed strategic oversight of multiple high-value lines of credit (including NextGear, AFC, and Westlake), ensuring optimal liquidity and financial stewardship for a $750k average monthly financing volume. </w:t>
      </w:r>
    </w:p>
    <w:p>
      <w:pPr>
        <w:pStyle w:val="Normal"/>
        <w:numPr>
          <w:ilvl w:val="0"/>
          <w:numId w:val="8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Reporting Architecture: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Engineered a custom reporting system aligned with corporate KPIs to provide actionable intelligence for inventory acquisition and margin optimization. </w:t>
      </w:r>
    </w:p>
    <w:p>
      <w:pPr>
        <w:pStyle w:val="Normal"/>
        <w:numPr>
          <w:ilvl w:val="0"/>
          <w:numId w:val="8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Procurement: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Developed a diverse inventory acquisition strategy targeting high-margin units from both private party sources and national auction platforms.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Ripalda Transport, Manager</w:t>
      </w:r>
      <w:r>
        <w:t xml:space="preserve"> </w:t>
        <w:tab/>
        <w:t xml:space="preserve"> </w:t>
      </w:r>
      <w:r>
        <w:t xml:space="preserve">Jun 2012 to Nov 2016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9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"Directed comprehensive last-mile delivery operations for major retail contracts (Macy’s, Ashley Furniture, Mancini’s Sleep World), ensuring high-standard execution through engineered route optimization and scheduling protocols. Architected and implemented rigorous employee training programs focused on safety and logistical precision, establishing a foundation for current large-scale ZEV fleet infrastructure development."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Used Car Manager, Best Price Auto Sales</w:t>
      </w:r>
      <w:r>
        <w:t xml:space="preserve"> </w:t>
        <w:tab/>
        <w:t xml:space="preserve"> </w:t>
      </w:r>
      <w:r>
        <w:t xml:space="preserve">Jun 2011 to Dec 2015</w:t>
      </w:r>
    </w:p>
    <w:p>
      <w:pPr>
        <w:pStyle w:val="Normal"/>
      </w:pPr>
      <w:r>
        <w:t xml:space="preserve">Turlock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10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Supply Chain Optimization: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Directed a multi-channel inventory acquisition strategy across premier auctions (Manheim, Adesa) and private party markets to maintain a dynamic, high-demand selection. </w:t>
      </w:r>
    </w:p>
    <w:p>
      <w:pPr>
        <w:pStyle w:val="Normal"/>
        <w:numPr>
          <w:ilvl w:val="0"/>
          <w:numId w:val="10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Operational Excellence: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Oversaw the end-to-end reconditioning lifecycle, implementing cost-effective mechanical and cosmetic standards to maximize vehicle marketability and profit margins. </w:t>
      </w:r>
    </w:p>
    <w:p>
      <w:pPr>
        <w:pStyle w:val="Normal"/>
        <w:numPr>
          <w:ilvl w:val="0"/>
          <w:numId w:val="10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Financial Modeling: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Meticulously analyzed auction purchase data versus trade-in performance to forecast wholesale profitability and optimize asset allocation. 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TECHNICAL PROFICIENCIES</w:t>
            </w:r>
          </w:p>
        </w:tc>
      </w:tr>
    </w:tbl>
    <w:p>
      <w:pPr>
        <w:pStyle w:val="AfterSectionNamePadding"/>
      </w:pPr>
    </w:p>
    <w:p>
      <w:pPr>
        <w:spacing/>
        <w:rPr>
          <w:sz w:val="2"/>
          <w:szCs w:val="2"/>
        </w:rPr>
      </w:pPr>
    </w:p>
    <w:tbl>
      <w:tblPr>
        <w:tblW w:type="auto" w:w="108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160"/>
        <w:gridCol w:w="8640"/>
      </w:tblGrid>
      <w:tr>
        <w:tc>
          <w:p>
            <w:r>
              <w:rPr>
                <w:b/>
                <w:bCs/>
              </w:rPr>
              <w:t xml:space="preserve">Financial Modeling:</w:t>
            </w:r>
          </w:p>
        </w:tc>
        <w:tc>
          <w:p>
            <w:r>
              <w:t xml:space="preserve">$13M+ Portfolio Management, Strategic Cost-Profit Forecasting, UCC Filing Laws.</w:t>
            </w:r>
          </w:p>
        </w:tc>
      </w:tr>
      <w:tr>
        <w:tc>
          <w:p>
            <w:r>
              <w:rPr>
                <w:b/>
                <w:bCs/>
              </w:rPr>
              <w:t xml:space="preserve">Operations:</w:t>
            </w:r>
          </w:p>
        </w:tc>
        <w:tc>
          <w:p>
            <w:r>
              <w:t xml:space="preserve">Project management, Lean Methodology, Decision Intelligence</w:t>
            </w:r>
          </w:p>
        </w:tc>
      </w:tr>
      <w:tr>
        <w:tc>
          <w:p>
            <w:r>
              <w:rPr>
                <w:b/>
                <w:bCs/>
              </w:rPr>
              <w:t xml:space="preserve">Enterprise Software:</w:t>
            </w:r>
          </w:p>
        </w:tc>
        <w:tc>
          <w:p>
            <w:r>
              <w:t xml:space="preserve">Salesforce CRM, SAP ERP Essential Training, Microsoft Project (Agile), Dealertrack, VinSolutions.</w:t>
            </w:r>
          </w:p>
        </w:tc>
      </w:tr>
      <w:tr>
        <w:tc>
          <w:p>
            <w:r>
              <w:rPr>
                <w:b/>
                <w:bCs/>
              </w:rPr>
              <w:t xml:space="preserve">Energy &amp; Infrastructure:</w:t>
            </w:r>
          </w:p>
        </w:tc>
        <w:tc>
          <w:p>
            <w:r>
              <w:t xml:space="preserve">Vehicle-to-Grid (V2G) Systems, ZEV Fleet Management, Carbon Carry Valuation Modeling.</w:t>
            </w:r>
          </w:p>
        </w:tc>
      </w:tr>
      <w:tr>
        <w:tc>
          <w:p>
            <w:r>
              <w:rPr>
                <w:b/>
                <w:bCs/>
              </w:rPr>
              <w:t xml:space="preserve">Systems Architecture &amp; Dev::</w:t>
            </w:r>
          </w:p>
        </w:tc>
        <w:tc>
          <w:p>
            <w:r>
              <w:t xml:space="preserve">Python, Node.js, PostgreSQL, AI Agent Development, Financial Automation Scripting.</w:t>
            </w:r>
          </w:p>
        </w:tc>
      </w:tr>
    </w:tbl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VOLUNTEERING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Tree Planter, Sacramento Tree Foundation</w:t>
      </w:r>
      <w:r>
        <w:t xml:space="preserve"> </w:t>
        <w:tab/>
        <w:t xml:space="preserve"> </w:t>
      </w:r>
      <w:r>
        <w:t xml:space="preserve"/>
      </w:r>
    </w:p>
    <w:p>
      <w:pPr>
        <w:spacing w:after="100"/>
        <w:rPr>
          <w:sz w:val="2"/>
          <w:szCs w:val="2"/>
        </w:rPr>
      </w:pPr>
    </w:p>
    <w:p>
      <w:pPr>
        <w:pStyle w:val="Normal"/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Help plant trees throughout Sacramento at Tree Planting events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Volunteer Swim Coach, Modesto High School</w:t>
      </w:r>
      <w:r>
        <w:t xml:space="preserve"> </w:t>
        <w:tab/>
        <w:t xml:space="preserve"> </w:t>
      </w:r>
      <w:r>
        <w:t xml:space="preserve"/>
      </w:r>
    </w:p>
    <w:p>
      <w:pPr>
        <w:spacing w:after="100"/>
        <w:rPr>
          <w:sz w:val="2"/>
          <w:szCs w:val="2"/>
        </w:rPr>
      </w:pPr>
    </w:p>
    <w:p>
      <w:pPr>
        <w:pStyle w:val="Normal"/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Helped develop new swimmers by introducing them to different strokes and ensuring a safe environment for learning. </w:t>
      </w:r>
    </w:p>
    <w:p>
      <w:pPr>
        <w:pStyle w:val="AfterSectionPadding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720" w:bottom="1440" w:left="720" w:header="720" w:footer="720" w:gutter="0"/>
      <w:pgNumType w:start="1" w:fmt="decimal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  <w:spacing/>
      <w:rPr>
        <w:sz w:val="20"/>
        <w:szCs w:val="20"/>
      </w:rPr>
    </w:pPr>
    <w:r>
      <w:rPr>
        <w:sz w:val="20"/>
        <w:szCs w:val="20"/>
      </w:rPr>
      <w:tab/>
    </w:r>
    <w:r>
      <w:rPr>
        <w:color w:val="2163ca"/>
        <w:rStyle w:val="PageNumber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  <w:spacing/>
      <w:rPr>
        <w:sz w:val="20"/>
        <w:szCs w:val="20"/>
      </w:rPr>
    </w:pPr>
    <w:r>
      <w:rPr>
        <w:sz w:val="20"/>
        <w:szCs w:val="20"/>
      </w:rPr>
      <w:tab/>
    </w:r>
    <w:r>
      <w:rPr>
        <w:color w:val="2163ca"/>
        <w:rStyle w:val="PageNumber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Julio Umanzor, Strategic Systems Architect &amp; Founder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14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40"/>
    </w:pPr>
    <w:rPr>
      <w:b w:val="false"/>
      <w:bCs w:val="false"/>
      <w:color w:val="1E2532"/>
      <w:sz w:val="20"/>
      <w:szCs w:val="20"/>
      <w:rFonts w:ascii="Arial" w:cs="Arial" w:eastAsia="Arial" w:hAnsi="Arial"/>
    </w:rPr>
  </w:style>
  <w:style w:type="paragraph" w:styleId="Heading1">
    <w:name w:val="Heading 1"/>
    <w:basedOn w:val="Normal"/>
    <w:pPr>
      <w:jc w:val="left"/>
    </w:pPr>
    <w:rPr>
      <w:b/>
      <w:bCs/>
      <w:color w:val="2163ca"/>
      <w:sz w:val="48"/>
      <w:szCs w:val="48"/>
    </w:rPr>
  </w:style>
  <w:style w:type="paragraph" w:styleId="Heading2">
    <w:name w:val="Heading 2"/>
    <w:basedOn w:val="Normal"/>
    <w:pPr>
      <w:jc w:val="left"/>
    </w:pPr>
    <w:rPr>
      <w:b/>
      <w:bCs/>
      <w:sz w:val="32"/>
      <w:szCs w:val="32"/>
    </w:rPr>
  </w:style>
  <w:style w:type="paragraph" w:styleId="Heading3">
    <w:name w:val="Heading 3"/>
    <w:basedOn w:val="Normal"/>
    <w:pPr>
      <w:spacing w:before="40"/>
    </w:pPr>
    <w:rPr>
      <w:b/>
      <w:bCs/>
      <w:color w:val="2163ca"/>
      <w:sz w:val="24"/>
      <w:szCs w:val="24"/>
    </w:rPr>
  </w:style>
  <w:style w:type="paragraph" w:styleId="Heading4">
    <w:name w:val="Heading 4"/>
    <w:basedOn w:val="Normal"/>
    <w:rPr>
      <w:b/>
      <w:bCs/>
      <w:sz w:val="20"/>
      <w:szCs w:val="20"/>
    </w:rPr>
  </w:style>
  <w:style w:type="paragraph" w:styleId="Contact">
    <w:name w:val="Contact"/>
    <w:basedOn w:val="Normal"/>
    <w:pPr>
      <w:jc w:val="left"/>
    </w:pPr>
  </w:style>
  <w:style w:type="paragraph" w:styleId="CardText">
    <w:name w:val="Card Text"/>
    <w:basedOn w:val="Normal"/>
    <w:rPr>
      <w:sz w:val="20"/>
      <w:szCs w:val="20"/>
    </w:rPr>
  </w:style>
  <w:style w:type="paragraph" w:styleId="AfterSectionNamePadding">
    <w:name w:val="After Section Name Padding"/>
    <w:basedOn w:val="Normal"/>
    <w:rPr>
      <w:sz w:val="6"/>
      <w:szCs w:val="6"/>
    </w:rPr>
  </w:style>
  <w:style w:type="paragraph" w:styleId="AfterSectionPadding">
    <w:name w:val="After Section Padding"/>
    <w:basedOn w:val="Normal"/>
    <w:rPr>
      <w:sz w:val="16"/>
      <w:szCs w:val="16"/>
    </w:rPr>
  </w:style>
  <w:style w:type="paragraph" w:styleId="AfterCardPadding">
    <w:name w:val="After Card Padding"/>
    <w:basedOn w:val="Normal"/>
    <w:rPr>
      <w:sz w:val="6"/>
      <w:szCs w:val="6"/>
    </w:rPr>
  </w:style>
  <w:style w:type="character" w:styleId="Hyperlink">
    <w:name w:val="Hyperlink"/>
    <w:basedOn w:val="Normal"/>
    <w:uiPriority w:val="99"/>
    <w:unhideWhenUsed/>
    <w:rPr>
      <w:u w:val="single"/>
      <w:color w:val="0066C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6qef8mzy0oixezkkbxhex" Type="http://schemas.openxmlformats.org/officeDocument/2006/relationships/hyperlink" Target="mailto:juliomanaging@gmail.com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2026-02-16T20:26:27.090Z</dcterms:created>
  <dcterms:modified xsi:type="dcterms:W3CDTF">2026-02-16T20:26:27.090Z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