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JULIO UMANZOR</w:t>
      </w:r>
    </w:p>
    <w:p>
      <w:pPr>
        <w:pStyle w:val="Heading2"/>
      </w:pPr>
      <w:r>
        <w:t xml:space="preserve">FOUNDER | ZEV LOGISTICS &amp; ENERGY BANKING"</w:t>
      </w:r>
    </w:p>
    <w:p>
      <w:pPr>
        <w:pStyle w:val="Contact"/>
      </w:pPr>
      <w:r>
        <w:t xml:space="preserve">Sacramento, California, United States</w:t>
      </w:r>
      <w:r>
        <w:t xml:space="preserve"> | </w:t>
      </w:r>
      <w:r>
        <w:t xml:space="preserve">2095347635</w:t>
      </w:r>
      <w:r>
        <w:t xml:space="preserve"> | </w:t>
      </w:r>
      <w:hyperlink w:history="1" r:id="rIdcuhyjhskoyg6uslc-thbe">
        <w:r>
          <w:rPr>
            <w:rStyle w:val="Hyperlink"/>
          </w:rPr>
          <w:t xml:space="preserve">juliomanaging@gmail.com</w:t>
        </w:r>
        <w:r>
          <w:t xml:space="preserve"> </w:t>
        </w:r>
      </w:hyperlink>
    </w:p>
    <w:p>
      <w:pPr>
        <w:pStyle w:val="AfterSection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Scaling industrial-grade ZEV logistics through a 300,000-unit deployment strategy, integrating decentralized energy banking and automated financial systems to redefine the future of hauling."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Accomplished systems architect and founder with over 12 years of leadership in financial services and auto finance. Currently driving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"300,000 Unit Master Strategy,"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 large-scale industrial initiative integrating zero-emission vehicle (ZEV) hauling fleets with decentralized energy banking and V2G (Vehicle-to-Grid) infrastructure. Expert in leveraging symbolic logic, financial automation (Python/Node.js), and complex legal structures to pioneer sustainable industrial ecosystems.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SKILLS</w:t>
            </w:r>
          </w:p>
        </w:tc>
      </w:tr>
    </w:tbl>
    <w:p>
      <w:pPr>
        <w:pStyle w:val="AfterSectionNamePadding"/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p>
            <w:pPr>
              <w:pStyle w:val="Normal"/>
            </w:pPr>
            <w:r>
              <w:t xml:space="preserve">Infrastructure &amp; Energy: ZEV Fleet Deployment, V2G Technology, Energy Banking Systems.</w:t>
            </w:r>
          </w:p>
        </w:tc>
        <w:tc>
          <w:p>
            <w:pPr>
              <w:pStyle w:val="Normal"/>
            </w:pPr>
            <w:r>
              <w:t xml:space="preserve">Systems Engineering: Python, Node.js, PostgreSQL, AI Agent Development, Financial Automation Scripting.</w:t>
            </w:r>
          </w:p>
        </w:tc>
        <w:tc>
          <w:p>
            <w:pPr>
              <w:pStyle w:val="Normal"/>
            </w:pPr>
            <w:r>
              <w:t xml:space="preserve">Strategic Planning: Modular Industrial Design, Sovereign Node Development.</w:t>
            </w:r>
          </w:p>
        </w:tc>
        <w:tc>
          <w:p>
            <w:pPr>
              <w:pStyle w:val="Normal"/>
            </w:pPr>
            <w:r>
              <w:t xml:space="preserve">Operational Excellence: Six Sigma (Green Belt), Agile Project Management, SAP ERP, Decision Intelligence.</w:t>
            </w:r>
          </w:p>
        </w:tc>
      </w:tr>
      <w:tr>
        <w:tc>
          <w:p>
            <w:pPr>
              <w:pStyle w:val="Normal"/>
            </w:pPr>
            <w:r>
              <w:t xml:space="preserve">Community Governance: Non-Profit Leadership (SALSA), Youth Program Advocacy.</w:t>
            </w:r>
          </w:p>
        </w:tc>
        <w:tc>
          <w:p>
            <w:pPr>
              <w:pStyle w:val="Normal"/>
            </w:pPr>
            <w:r>
              <w:t xml:space="preserve">Carbon Economics: Carbon Carry Valuation, Emissions Offsetting, Sustainable Asset Management.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CERTIFICATIONS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AI &amp; Automation: Generative AI for Business Leaders, AI Agents for Business, and Sales Automation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Leadership: Change Leadership, Strategic Thinking, Storytelling for Influence.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Methodology: Six Sigma Green Belt, Agile Project Management, Lean Six Sigma White Belt.</w:t>
      </w:r>
      <w:r>
        <w:t xml:space="preserve"> </w:t>
        <w:tab/>
        <w:t xml:space="preserve"> </w:t>
      </w:r>
      <w:r>
        <w:t xml:space="preserve"/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EXPERIENCE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Founder &amp; Principal Architect, ZEV Master Strategy &amp; Sacramento Auto Wholesale Group</w:t>
      </w:r>
      <w:r>
        <w:t xml:space="preserve"> </w:t>
        <w:tab/>
        <w:t xml:space="preserve"> </w:t>
      </w:r>
      <w:r>
        <w:t xml:space="preserve">Dec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Directing Project Vanguard, utilizing advanced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10% Carbon Carry valuations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to optimize industrial transportation efficiency and environmental impact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zero-emission logistics framework to deploy 300,000 hauling units, utilizing V2G energy storage to support regional power grid size industrial transportation and carbon efficiency.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Automating business intelligence through custom Python and Node.js agents to parse financial data and simulate complex logistics and aviation scenarios.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Founder, | Sacramento Auto Leaders Supporting Alliance (SALSA)</w:t>
      </w:r>
      <w:r>
        <w:t xml:space="preserve"> </w:t>
        <w:tab/>
        <w:t xml:space="preserve"> </w:t>
      </w:r>
      <w:r>
        <w:t xml:space="preserve">Feb 2026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Philanthropy: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Established a non-profit organization that provides proprietary software to independent auto dealers for free in exchange for direct donations to high-impact community youth programs. </w:t>
      </w:r>
    </w:p>
    <w:p>
      <w:pPr>
        <w:pStyle w:val="Normal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Community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Forging strategic alliances with local non-profits, such as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The B.E.S.T. Program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, to provide at-risk youth with safe environments and positive alternatives to delinquency. </w:t>
      </w:r>
    </w:p>
    <w:p>
      <w:pPr>
        <w:pStyle w:val="Normal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Workforce Development: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Creating a pipeline for vocational learning opportunities, offering specialized training programs that equip local youth with technical and professional skills for the modern workforce. </w:t>
      </w:r>
    </w:p>
    <w:p>
      <w:pPr>
        <w:pStyle w:val="Normal"/>
        <w:numPr>
          <w:ilvl w:val="0"/>
          <w:numId w:val="3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Program Advocacy: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Acting as a lead advocate for youth empowerment, ensuring that dealership contributions directly fund mentorship, educational resources, and hands-on skill-building workshops.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Portfolio Manager, NextGear Capital</w:t>
      </w:r>
      <w:r>
        <w:t xml:space="preserve"> </w:t>
        <w:tab/>
        <w:t xml:space="preserve"> </w:t>
      </w:r>
      <w:r>
        <w:t xml:space="preserve">Apr 2024 to Sep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Selected for high-impact pilot programs, including Remote Audit and Flex programs, applying early-stage automation to decrease risk costs.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Increased monthly revenue by 300% (from $40k to $120k) through strategic upselling of Cox Automotive products.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Managed and expanded an outstanding account portfolio from $9M to $13M within 12 months.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Westlake Flooring Services</w:t>
      </w:r>
      <w:r>
        <w:t xml:space="preserve"> </w:t>
        <w:tab/>
        <w:t xml:space="preserve"> </w:t>
      </w:r>
      <w:r>
        <w:t xml:space="preserve">Sep 2022 to Apr 2024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the oversight of a $10M portfolio while maintaining a delinquency rate consistently below 1%. </w:t>
      </w: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strategic financial planning initiatives that boosted portfolio value and overall investment performance.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Account Executive, Polly(Auto Insurance)</w:t>
      </w:r>
      <w:r>
        <w:t xml:space="preserve"> </w:t>
        <w:tab/>
        <w:t xml:space="preserve"> </w:t>
      </w:r>
      <w:r>
        <w:t xml:space="preserve">Aug 2021 to Jun 2022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Systems Integration: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the seamless implementation of cutting-edge Polly insurance technology within dealership networks, optimizing operational efficiency and digital transformation.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collaborative field partnerships with vendor networks to ensure robust support systems for multi-site dealership initiatives.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Utilization Strategy: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a product utilization campaign that achieved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40% month-over-month growth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within existing accounts by analyzing end-user data and refining engagement protocols.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Intelligence: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monthly data collection and cross-functional analysis with Dealer Performance units to identify and capture quarterly market expansion opportunities.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Flagship Credit Acceptance</w:t>
      </w:r>
      <w:r>
        <w:t xml:space="preserve"> </w:t>
        <w:tab/>
        <w:t xml:space="preserve"> </w:t>
      </w:r>
      <w:r>
        <w:t xml:space="preserve">Jul 2019 to Jul 2021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Data Analysis: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Leveraged complex dealer sales data to architect targeted engagement strategies, aligning corporate volume goals with individual dealership performance metrics.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Cross-Functional Coordination: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Synchronized operations across Sales, Credit, and Funding departments to streamline the registration and onboarding cycle for new high-volume partners.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Territory Analytics: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Authored comprehensive performance reports and market analyses for senior management, utilizing data-driven insights to guide territory growth and risk mitigation.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Sales Manager, Auto World</w:t>
      </w:r>
      <w:r>
        <w:t xml:space="preserve"> </w:t>
        <w:tab/>
        <w:t xml:space="preserve"> </w:t>
      </w:r>
      <w:r>
        <w:t xml:space="preserve">Jan 2016 to Jul 2019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Capital Management: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Executed strategic oversight of multiple high-value lines of credit (including NextGear, AFC, and Westlake), ensuring optimal liquidity and financial stewardship for a $750k average monthly financing volume.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Reporting Architecture: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Engineered a custom reporting system aligned with corporate KPIs to provide actionable intelligence for inventory acquisition and margin optimization.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Procurement: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a diverse inventory acquisition strategy targeting high-margin units from both private party sources and national auction platforms.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Used Car Manager, Best Price Auto Sales</w:t>
      </w:r>
      <w:r>
        <w:t xml:space="preserve"> </w:t>
        <w:tab/>
        <w:t xml:space="preserve"> </w:t>
      </w:r>
      <w:r>
        <w:t xml:space="preserve">Jun 2011 to Dec 2015</w:t>
      </w:r>
    </w:p>
    <w:p>
      <w:pPr>
        <w:pStyle w:val="Normal"/>
      </w:pPr>
      <w:r>
        <w:t xml:space="preserve">Turlock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Supply Chain Optimization: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a multi-channel inventory acquisition strategy across premier auctions (Manheim, Adesa) and private party markets to maintain a dynamic, high-demand selection.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Excellence: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Oversaw the end-to-end reconditioning lifecycle, implementing cost-effective mechanical and cosmetic standards to maximize vehicle marketability and profit margins.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Financial Modeling: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Meticulously analyzed auction purchase data versus trade-in performance to forecast wholesale profitability and optimize asset allocation.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VOLUNTEERING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Tree Planter, Sacramento Tree Foundation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 plant trees throughout Sacramento at Tree Planting events </w:t>
      </w:r>
    </w:p>
    <w:p>
      <w:pPr>
        <w:pStyle w:val="AfterSectionPadding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Julio Umanzor, Strategic Systems Architect &amp; Founder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2532"/>
      <w:sz w:val="20"/>
      <w:szCs w:val="20"/>
      <w:rFonts w:ascii="Arial" w:cs="Arial" w:eastAsia="Arial" w:hAnsi="Arial"/>
    </w:rPr>
  </w:style>
  <w:style w:type="paragraph" w:styleId="Heading1">
    <w:name w:val="Heading 1"/>
    <w:basedOn w:val="Normal"/>
    <w:pPr>
      <w:jc w:val="left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pPr>
      <w:jc w:val="left"/>
    </w:pPr>
    <w:rPr>
      <w:b/>
      <w:bCs/>
      <w:sz w:val="32"/>
      <w:szCs w:val="32"/>
    </w:rPr>
  </w:style>
  <w:style w:type="paragraph" w:styleId="Heading3">
    <w:name w:val="Heading 3"/>
    <w:basedOn w:val="Normal"/>
    <w:pPr>
      <w:spacing w:before="40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rPr>
      <w:b/>
      <w:bCs/>
      <w:sz w:val="20"/>
      <w:szCs w:val="20"/>
    </w:rPr>
  </w:style>
  <w:style w:type="paragraph" w:styleId="Contact">
    <w:name w:val="Contact"/>
    <w:basedOn w:val="Normal"/>
    <w:pPr>
      <w:jc w:val="left"/>
    </w:pPr>
  </w:style>
  <w:style w:type="paragraph" w:styleId="CardText">
    <w:name w:val="Card Text"/>
    <w:basedOn w:val="Normal"/>
    <w:rPr>
      <w:sz w:val="20"/>
      <w:szCs w:val="20"/>
    </w:rPr>
  </w:style>
  <w:style w:type="paragraph" w:styleId="AfterSectionNamePadding">
    <w:name w:val="After Section Name Padding"/>
    <w:basedOn w:val="Normal"/>
    <w:rPr>
      <w:sz w:val="6"/>
      <w:szCs w:val="6"/>
    </w:rPr>
  </w:style>
  <w:style w:type="paragraph" w:styleId="AfterSectionPadding">
    <w:name w:val="After Section Padding"/>
    <w:basedOn w:val="Normal"/>
    <w:rPr>
      <w:sz w:val="16"/>
      <w:szCs w:val="16"/>
    </w:rPr>
  </w:style>
  <w:style w:type="paragraph" w:styleId="AfterCardPadding">
    <w:name w:val="After Card Padding"/>
    <w:basedOn w:val="Normal"/>
    <w:rPr>
      <w:sz w:val="6"/>
      <w:szCs w:val="6"/>
    </w:rPr>
  </w:style>
  <w:style w:type="character" w:styleId="Hyperlink">
    <w:name w:val="Hyperlink"/>
    <w:basedOn w:val="Normal"/>
    <w:uiPriority w:val="99"/>
    <w:unhideWhenUsed/>
    <w:rPr>
      <w:u w:val="single"/>
      <w:color w:val="0066C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cuhyjhskoyg6uslc-thbe" Type="http://schemas.openxmlformats.org/officeDocument/2006/relationships/hyperlink" Target="mailto:juliomanaging@gmail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2026-02-16T19:46:46.389Z</dcterms:created>
  <dcterms:modified xsi:type="dcterms:W3CDTF">2026-02-16T19:46:46.389Z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