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spacing w:after="40" w:before="0"/>
        <w:jc w:val="center"/>
      </w:pPr>
      <w:r>
        <w:rPr>
          <w:rFonts w:ascii="Arial" w:cs="Arial" w:eastAsia="Arial" w:hAnsi="Arial"/>
          <w:b/>
          <w:bCs/>
          <w:i w:val="false"/>
          <w:iCs w:val="false"/>
          <w:color w:val="1E3A5F"/>
          <w:sz w:val="56"/>
          <w:szCs w:val="56"/>
        </w:rPr>
        <w:t xml:space="preserve">COMMUNITY NAVIGATOR</w:t>
      </w:r>
    </w:p>
    <w:p>
      <w:pPr>
        <w:spacing w:after="200" w:before="0"/>
        <w:jc w:val="center"/>
      </w:pPr>
      <w:r>
        <w:rPr>
          <w:rFonts w:ascii="Arial" w:cs="Arial" w:eastAsia="Arial" w:hAnsi="Arial"/>
          <w:b/>
          <w:bCs/>
          <w:i w:val="false"/>
          <w:iCs w:val="false"/>
          <w:color w:val="1A6B3A"/>
          <w:sz w:val="56"/>
          <w:szCs w:val="56"/>
        </w:rPr>
        <w:t xml:space="preserve">SERVICES AGREEMENT</w:t>
      </w:r>
    </w:p>
    <w:p>
      <w:pPr>
        <w:spacing w:after="80" w:before="0"/>
        <w:jc w:val="center"/>
      </w:pPr>
      <w:r>
        <w:rPr>
          <w:rFonts w:ascii="Arial" w:cs="Arial" w:eastAsia="Arial" w:hAnsi="Arial"/>
          <w:b w:val="false"/>
          <w:bCs w:val="false"/>
          <w:i w:val="false"/>
          <w:iCs w:val="false"/>
          <w:color w:val="757575"/>
          <w:sz w:val="22"/>
          <w:szCs w:val="22"/>
        </w:rPr>
        <w:t xml:space="preserve">Between</w:t>
      </w:r>
    </w:p>
    <w:p>
      <w:pPr>
        <w:spacing w:after="40" w:before="0"/>
        <w:jc w:val="center"/>
      </w:pPr>
      <w:r>
        <w:rPr>
          <w:rFonts w:ascii="Arial" w:cs="Arial" w:eastAsia="Arial" w:hAnsi="Arial"/>
          <w:b/>
          <w:bCs/>
          <w:i w:val="false"/>
          <w:iCs w:val="false"/>
          <w:color w:val="1E3A5F"/>
          <w:sz w:val="26"/>
          <w:szCs w:val="26"/>
        </w:rPr>
        <w:t xml:space="preserve">S.A.L.S.A. (Sacramento Auto Leaders Supporting Alliance)</w:t>
      </w:r>
    </w:p>
    <w:p>
      <w:pPr>
        <w:spacing w:after="120" w:before="0"/>
        <w:jc w:val="center"/>
      </w:pPr>
      <w:r>
        <w:rPr>
          <w:rFonts w:ascii="Arial" w:cs="Arial" w:eastAsia="Arial" w:hAnsi="Arial"/>
          <w:b w:val="false"/>
          <w:bCs w:val="false"/>
          <w:i w:val="false"/>
          <w:iCs w:val="false"/>
          <w:color w:val="757575"/>
          <w:sz w:val="20"/>
          <w:szCs w:val="20"/>
        </w:rPr>
        <w:t xml:space="preserve">a California Nonprofit Organization  (“Navigator”)</w:t>
      </w:r>
    </w:p>
    <w:p>
      <w:pPr>
        <w:spacing w:after="120" w:before="0"/>
        <w:jc w:val="center"/>
      </w:pPr>
      <w:r>
        <w:rPr>
          <w:rFonts w:ascii="Arial" w:cs="Arial" w:eastAsia="Arial" w:hAnsi="Arial"/>
          <w:b w:val="false"/>
          <w:bCs w:val="false"/>
          <w:i w:val="false"/>
          <w:iCs w:val="false"/>
          <w:color w:val="757575"/>
          <w:sz w:val="22"/>
          <w:szCs w:val="22"/>
        </w:rPr>
        <w:t xml:space="preserve">and</w:t>
      </w:r>
    </w:p>
    <w:p>
      <w:pPr>
        <w:spacing w:after="40" w:before="0"/>
        <w:jc w:val="center"/>
      </w:pPr>
      <w:r>
        <w:rPr>
          <w:rFonts w:ascii="Arial" w:cs="Arial" w:eastAsia="Arial" w:hAnsi="Arial"/>
          <w:b/>
          <w:bCs/>
          <w:i w:val="false"/>
          <w:iCs w:val="false"/>
          <w:color w:val="1E3A5F"/>
          <w:sz w:val="26"/>
          <w:szCs w:val="26"/>
        </w:rPr>
        <w:t xml:space="preserve">[DEALERSHIP LEGAL NAME]</w:t>
      </w:r>
    </w:p>
    <w:p>
      <w:pPr>
        <w:spacing w:after="200" w:before="0"/>
        <w:jc w:val="center"/>
      </w:pPr>
      <w:r>
        <w:rPr>
          <w:rFonts w:ascii="Arial" w:cs="Arial" w:eastAsia="Arial" w:hAnsi="Arial"/>
          <w:b w:val="false"/>
          <w:bCs w:val="false"/>
          <w:i w:val="false"/>
          <w:iCs w:val="false"/>
          <w:color w:val="757575"/>
          <w:sz w:val="20"/>
          <w:szCs w:val="20"/>
        </w:rPr>
        <w:t xml:space="preserve">a California Licensed Vehicle Dealer  (“Dealer”)</w:t>
      </w:r>
    </w:p>
    <w:p>
      <w:pPr>
        <w:spacing w:after="60" w:before="0"/>
        <w:jc w:val="center"/>
      </w:pPr>
      <w:r>
        <w:rPr>
          <w:rFonts w:ascii="Arial" w:cs="Arial" w:eastAsia="Arial" w:hAnsi="Arial"/>
          <w:b/>
          <w:bCs/>
          <w:i w:val="false"/>
          <w:iCs w:val="false"/>
          <w:color w:val="1A1A1A"/>
          <w:sz w:val="20"/>
          <w:szCs w:val="20"/>
        </w:rPr>
        <w:t xml:space="preserve">Agreement Date:  </w:t>
      </w:r>
      <w:r>
        <w:rPr>
          <w:rFonts w:ascii="Arial" w:cs="Arial" w:eastAsia="Arial" w:hAnsi="Arial"/>
          <w:b w:val="false"/>
          <w:bCs w:val="false"/>
          <w:i w:val="false"/>
          <w:iCs w:val="false"/>
          <w:color w:val="1A1A1A"/>
          <w:sz w:val="20"/>
          <w:szCs w:val="20"/>
        </w:rPr>
        <w:t xml:space="preserve">_______________________________</w:t>
      </w:r>
    </w:p>
    <w:p>
      <w:pPr>
        <w:spacing w:after="60" w:before="0"/>
        <w:jc w:val="center"/>
      </w:pPr>
      <w:r>
        <w:rPr>
          <w:rFonts w:ascii="Arial" w:cs="Arial" w:eastAsia="Arial" w:hAnsi="Arial"/>
          <w:b/>
          <w:bCs/>
          <w:i w:val="false"/>
          <w:iCs w:val="false"/>
          <w:color w:val="1A1A1A"/>
          <w:sz w:val="20"/>
          <w:szCs w:val="20"/>
        </w:rPr>
        <w:t xml:space="preserve">Effective Date:  </w:t>
      </w:r>
      <w:r>
        <w:rPr>
          <w:rFonts w:ascii="Arial" w:cs="Arial" w:eastAsia="Arial" w:hAnsi="Arial"/>
          <w:b w:val="false"/>
          <w:bCs w:val="false"/>
          <w:i w:val="false"/>
          <w:iCs w:val="false"/>
          <w:color w:val="1A1A1A"/>
          <w:sz w:val="20"/>
          <w:szCs w:val="20"/>
        </w:rPr>
        <w:t xml:space="preserve">_______________________________</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left w:val="thick" w:color="C9922A" w:sz="14"/>
        </w:pBdr>
        <w:shd w:fill="FEF9EF" w:val="clear"/>
        <w:spacing w:after="120" w:before="120"/>
        <w:ind w:left="200" w:right="200"/>
      </w:pPr>
      <w:r>
        <w:rPr>
          <w:rFonts w:ascii="Arial" w:cs="Arial" w:eastAsia="Arial" w:hAnsi="Arial"/>
          <w:b w:val="false"/>
          <w:bCs w:val="false"/>
          <w:i w:val="false"/>
          <w:iCs w:val="false"/>
          <w:color w:val="C9922A"/>
          <w:sz w:val="19"/>
          <w:szCs w:val="19"/>
        </w:rPr>
        <w:t xml:space="preserve">NOTICE:  This Agreement does not create an employment relationship, partnership, or joint venture between the parties. Navigator is an independent contractor providing community navigation and grant facilitation services. All vehicle sales are completed exclusively by Dealer.</w:t>
      </w:r>
    </w:p>
    <w:p>
      <w:pPr>
        <w:spacing w:after="0" w:before="0"/>
      </w:pPr>
      <w:r>
        <w:br w:type="page"/>
      </w:r>
    </w:p>
    <w:p>
      <w:pPr>
        <w:pStyle w:val="Heading1"/>
        <w:pBdr>
          <w:bottom w:val="single" w:color="1E3A5F" w:sz="8" w:space="2"/>
        </w:pBdr>
        <w:spacing w:after="120" w:before="200"/>
      </w:pPr>
      <w:r>
        <w:rPr>
          <w:rFonts w:ascii="Arial" w:cs="Arial" w:eastAsia="Arial" w:hAnsi="Arial"/>
          <w:b/>
          <w:bCs/>
          <w:i w:val="false"/>
          <w:iCs w:val="false"/>
          <w:color w:val="1E3A5F"/>
          <w:sz w:val="28"/>
          <w:szCs w:val="28"/>
        </w:rPr>
        <w:t xml:space="preserve">RECITALS</w:t>
      </w:r>
    </w:p>
    <w:p>
      <w:pPr>
        <w:spacing w:after="120" w:before="0"/>
      </w:pPr>
      <w:r>
        <w:rPr>
          <w:rFonts w:ascii="Arial" w:cs="Arial" w:eastAsia="Arial" w:hAnsi="Arial"/>
          <w:b w:val="false"/>
          <w:bCs w:val="false"/>
          <w:i w:val="false"/>
          <w:iCs w:val="false"/>
          <w:color w:val="1A1A1A"/>
          <w:sz w:val="20"/>
          <w:szCs w:val="20"/>
        </w:rPr>
        <w:t xml:space="preserve">WHEREAS, Navigator is a California nonprofit community organization operating Keys Forward California, a clean vehicle grant navigation platform serving residents of Disadvantaged Communities (DACs) in Sacramento County and surrounding areas, and participates as an approved navigator in the Clean Cars for All (CC4A) program administered by the Bay Area Air Quality Management District (BAAQMD) and in the Driving Clean Assistance Program (DCAP) administered by Community Housing Development Corporation (CHDC) under contract with the California Air Resources Board (CARB);</w:t>
      </w:r>
    </w:p>
    <w:p>
      <w:pPr>
        <w:spacing w:after="120" w:before="0"/>
      </w:pPr>
      <w:r>
        <w:rPr>
          <w:rFonts w:ascii="Arial" w:cs="Arial" w:eastAsia="Arial" w:hAnsi="Arial"/>
          <w:b w:val="false"/>
          <w:bCs w:val="false"/>
          <w:i w:val="false"/>
          <w:iCs w:val="false"/>
          <w:color w:val="1A1A1A"/>
          <w:sz w:val="20"/>
          <w:szCs w:val="20"/>
        </w:rPr>
        <w:t xml:space="preserve">WHEREAS, Dealer is a licensed California vehicle dealer holding California DMV Dealer License No. _______________, is enrolled as an approved DCAP participating dealer, and maintains a physical dealership location in the State of California;</w:t>
      </w:r>
    </w:p>
    <w:p>
      <w:pPr>
        <w:spacing w:after="120" w:before="0"/>
      </w:pPr>
      <w:r>
        <w:rPr>
          <w:rFonts w:ascii="Arial" w:cs="Arial" w:eastAsia="Arial" w:hAnsi="Arial"/>
          <w:b w:val="false"/>
          <w:bCs w:val="false"/>
          <w:i w:val="false"/>
          <w:iCs w:val="false"/>
          <w:color w:val="1A1A1A"/>
          <w:sz w:val="20"/>
          <w:szCs w:val="20"/>
        </w:rPr>
        <w:t xml:space="preserve">WHEREAS, the parties desire to establish a formal relationship under which Navigator will provide community outreach, customer qualification, grant application coordination, and pre-sale preparation services to Dealer, and Dealer will complete qualifying vehicle sales transactions to customers referred by Navigator;</w:t>
      </w:r>
    </w:p>
    <w:p>
      <w:pPr>
        <w:spacing w:after="120" w:before="0"/>
      </w:pPr>
      <w:r>
        <w:rPr>
          <w:rFonts w:ascii="Arial" w:cs="Arial" w:eastAsia="Arial" w:hAnsi="Arial"/>
          <w:b w:val="false"/>
          <w:bCs w:val="false"/>
          <w:i w:val="false"/>
          <w:iCs w:val="false"/>
          <w:color w:val="1A1A1A"/>
          <w:sz w:val="20"/>
          <w:szCs w:val="20"/>
        </w:rPr>
        <w:t xml:space="preserve">NOW, THEREFORE, in consideration of the mutual promises and covenants set forth herein, and for other good and valuable consideration, the receipt and sufficiency of which are hereby acknowledged, the parties agree as follows:</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1.  </w:t>
      </w:r>
      <w:r>
        <w:rPr>
          <w:rFonts w:ascii="Arial" w:cs="Arial" w:eastAsia="Arial" w:hAnsi="Arial"/>
          <w:b/>
          <w:bCs/>
          <w:i w:val="false"/>
          <w:iCs w:val="false"/>
          <w:color w:val="1E3A5F"/>
          <w:sz w:val="24"/>
          <w:szCs w:val="24"/>
        </w:rPr>
        <w:t xml:space="preserve">DEFINITIONS</w:t>
      </w:r>
    </w:p>
    <w:p>
      <w:pPr>
        <w:spacing w:after="60" w:before="0"/>
      </w:pPr>
      <w:r>
        <w:rPr>
          <w:rFonts w:ascii="Arial" w:cs="Arial" w:eastAsia="Arial" w:hAnsi="Arial"/>
        </w:rPr>
        <w:t xml:space="preserve"/>
      </w:r>
    </w:p>
    <w:p>
      <w:pPr>
        <w:spacing w:after="120" w:before="0"/>
      </w:pPr>
      <w:r>
        <w:rPr>
          <w:rFonts w:ascii="Arial" w:cs="Arial" w:eastAsia="Arial" w:hAnsi="Arial"/>
          <w:b w:val="false"/>
          <w:bCs w:val="false"/>
          <w:i w:val="false"/>
          <w:iCs w:val="false"/>
          <w:color w:val="1A1A1A"/>
          <w:sz w:val="20"/>
          <w:szCs w:val="20"/>
        </w:rPr>
        <w:t xml:space="preserve">"Qualified Customer" means a prospective vehicle purchaser who: (i) is a California resident; (ii) has household income at or below 300% of the Federal Poverty Level; (iii) has not previously received an incentive from CARB's light-duty vehicle program portfolio (CC4A, CVRP, or DCAP); (iv) is 18 years of age or older; (v) resides in a zip code identified as a Disadvantaged Community under CalEnviroScreen 4.0; and (vi) has been screened and confirmed eligible by Navigator using DCAP program criteria in effect at time of referral.</w:t>
      </w:r>
    </w:p>
    <w:p>
      <w:pPr>
        <w:spacing w:after="120" w:before="0"/>
      </w:pPr>
      <w:r>
        <w:rPr>
          <w:rFonts w:ascii="Arial" w:cs="Arial" w:eastAsia="Arial" w:hAnsi="Arial"/>
          <w:b w:val="false"/>
          <w:bCs w:val="false"/>
          <w:i w:val="false"/>
          <w:iCs w:val="false"/>
          <w:color w:val="1A1A1A"/>
          <w:sz w:val="20"/>
          <w:szCs w:val="20"/>
        </w:rPr>
        <w:t xml:space="preserve">"DCAP Grant" means the vehicle purchase grant administered by CHDC under the Driving Clean Assistance Program, currently up to $7,500 per qualified transaction, payable by ACH from CHDC directly to Dealer.</w:t>
      </w:r>
    </w:p>
    <w:p>
      <w:pPr>
        <w:spacing w:after="120" w:before="0"/>
      </w:pPr>
      <w:r>
        <w:rPr>
          <w:rFonts w:ascii="Arial" w:cs="Arial" w:eastAsia="Arial" w:hAnsi="Arial"/>
          <w:b w:val="false"/>
          <w:bCs w:val="false"/>
          <w:i w:val="false"/>
          <w:iCs w:val="false"/>
          <w:color w:val="1A1A1A"/>
          <w:sz w:val="20"/>
          <w:szCs w:val="20"/>
        </w:rPr>
        <w:t xml:space="preserve">"CC4A Grant" means the Clean Cars for All vehicle replacement grant administered by BAAQMD, currently up to $12,000 per qualified transaction, applied as a payment toward the purchase price at point of sale.</w:t>
      </w:r>
    </w:p>
    <w:p>
      <w:pPr>
        <w:spacing w:after="120" w:before="0"/>
      </w:pPr>
      <w:r>
        <w:rPr>
          <w:rFonts w:ascii="Arial" w:cs="Arial" w:eastAsia="Arial" w:hAnsi="Arial"/>
          <w:b w:val="false"/>
          <w:bCs w:val="false"/>
          <w:i w:val="false"/>
          <w:iCs w:val="false"/>
          <w:color w:val="1A1A1A"/>
          <w:sz w:val="20"/>
          <w:szCs w:val="20"/>
        </w:rPr>
        <w:t xml:space="preserve">"Eligible Vehicle" means a Battery Electric Vehicle (BEV), Plug-in Hybrid Electric Vehicle (PHEV), or Fuel Cell Electric Vehicle (FCEV) that (i) has a purchase price at or below $45,000; (ii) is a model year within 8 years of the current calendar year; (iii) has fewer than 75,000 original miles; (iv) has a clean title with no salvage, rebuilt, or remanufactured designation; and (v) has zero open NHTSA safety recalls at time of sale.</w:t>
      </w:r>
    </w:p>
    <w:p>
      <w:pPr>
        <w:spacing w:after="120" w:before="0"/>
      </w:pPr>
      <w:r>
        <w:rPr>
          <w:rFonts w:ascii="Arial" w:cs="Arial" w:eastAsia="Arial" w:hAnsi="Arial"/>
          <w:b w:val="false"/>
          <w:bCs w:val="false"/>
          <w:i w:val="false"/>
          <w:iCs w:val="false"/>
          <w:color w:val="1A1A1A"/>
          <w:sz w:val="20"/>
          <w:szCs w:val="20"/>
        </w:rPr>
        <w:t xml:space="preserve">"Navigation Services" means the services described in Section 3 of this Agreement.</w:t>
      </w:r>
    </w:p>
    <w:p>
      <w:pPr>
        <w:spacing w:after="120" w:before="0"/>
      </w:pPr>
      <w:r>
        <w:rPr>
          <w:rFonts w:ascii="Arial" w:cs="Arial" w:eastAsia="Arial" w:hAnsi="Arial"/>
          <w:b w:val="false"/>
          <w:bCs w:val="false"/>
          <w:i w:val="false"/>
          <w:iCs w:val="false"/>
          <w:color w:val="1A1A1A"/>
          <w:sz w:val="20"/>
          <w:szCs w:val="20"/>
        </w:rPr>
        <w:t xml:space="preserve">"Navigation Fee" means the flat per-transaction service fee paid by Dealer to Navigator as described in Section 5 of this Agreement.</w:t>
      </w:r>
    </w:p>
    <w:p>
      <w:pPr>
        <w:spacing w:after="120" w:before="0"/>
      </w:pPr>
      <w:r>
        <w:rPr>
          <w:rFonts w:ascii="Arial" w:cs="Arial" w:eastAsia="Arial" w:hAnsi="Arial"/>
          <w:b w:val="false"/>
          <w:bCs w:val="false"/>
          <w:i w:val="false"/>
          <w:iCs w:val="false"/>
          <w:color w:val="1A1A1A"/>
          <w:sz w:val="20"/>
          <w:szCs w:val="20"/>
        </w:rPr>
        <w:t xml:space="preserve">"Referring Party" means Navigator in its capacity as the originating party of each Qualified Customer referral.</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2.  </w:t>
      </w:r>
      <w:r>
        <w:rPr>
          <w:rFonts w:ascii="Arial" w:cs="Arial" w:eastAsia="Arial" w:hAnsi="Arial"/>
          <w:b/>
          <w:bCs/>
          <w:i w:val="false"/>
          <w:iCs w:val="false"/>
          <w:color w:val="1E3A5F"/>
          <w:sz w:val="24"/>
          <w:szCs w:val="24"/>
        </w:rPr>
        <w:t xml:space="preserve">RELATIONSHIP OF THE PARTIES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Independent Contractor Status</w:t>
      </w:r>
    </w:p>
    <w:p>
      <w:pPr>
        <w:spacing w:after="120" w:before="0"/>
      </w:pPr>
      <w:r>
        <w:rPr>
          <w:rFonts w:ascii="Arial" w:cs="Arial" w:eastAsia="Arial" w:hAnsi="Arial"/>
          <w:b w:val="false"/>
          <w:bCs w:val="false"/>
          <w:i w:val="false"/>
          <w:iCs w:val="false"/>
          <w:color w:val="1A1A1A"/>
          <w:sz w:val="20"/>
          <w:szCs w:val="20"/>
        </w:rPr>
        <w:t xml:space="preserve">Navigator is an independent contractor. Nothing in this Agreement shall be construed to create an employment relationship, agency, partnership, franchise, or joint venture between Navigator and Dealer. Navigator has no authority to bind Dealer to any contract, commitment, or obligation. Dealer has no authority to bind Navigator to any contract, commitment, or obligation.</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No Exclusive Obligation</w:t>
      </w:r>
    </w:p>
    <w:p>
      <w:pPr>
        <w:spacing w:after="120" w:before="0"/>
      </w:pPr>
      <w:r>
        <w:rPr>
          <w:rFonts w:ascii="Arial" w:cs="Arial" w:eastAsia="Arial" w:hAnsi="Arial"/>
          <w:b w:val="false"/>
          <w:bCs w:val="false"/>
          <w:i w:val="false"/>
          <w:iCs w:val="false"/>
          <w:color w:val="1A1A1A"/>
          <w:sz w:val="20"/>
          <w:szCs w:val="20"/>
        </w:rPr>
        <w:t xml:space="preserve">Navigator is not obligated to refer customers exclusively to Dealer. Navigator may enter into Community Navigator Services Agreements with other licensed California vehicle dealers. Dealer acknowledges that Navigator operates as a multi-dealer network navigator and that this Agreement creates a non-exclusive service relationship.</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Dealer Remains Seller of Record</w:t>
      </w:r>
    </w:p>
    <w:p>
      <w:pPr>
        <w:spacing w:after="120" w:before="0"/>
      </w:pPr>
      <w:r>
        <w:rPr>
          <w:rFonts w:ascii="Arial" w:cs="Arial" w:eastAsia="Arial" w:hAnsi="Arial"/>
          <w:b w:val="false"/>
          <w:bCs w:val="false"/>
          <w:i w:val="false"/>
          <w:iCs w:val="false"/>
          <w:color w:val="1A1A1A"/>
          <w:sz w:val="20"/>
          <w:szCs w:val="20"/>
        </w:rPr>
        <w:t xml:space="preserve">All vehicle sales facilitated under this Agreement shall be completed exclusively by Dealer. Dealer is and shall remain the seller of record on all purchase contracts, titles, grant redemption documents, and regulatory filings. Navigator does not sell, transfer, or take title to any vehicle under this Agreement.</w:t>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Grant Compliance Responsibility</w:t>
      </w:r>
    </w:p>
    <w:p>
      <w:pPr>
        <w:spacing w:after="120" w:before="0"/>
      </w:pPr>
      <w:r>
        <w:rPr>
          <w:rFonts w:ascii="Arial" w:cs="Arial" w:eastAsia="Arial" w:hAnsi="Arial"/>
          <w:b w:val="false"/>
          <w:bCs w:val="false"/>
          <w:i w:val="false"/>
          <w:iCs w:val="false"/>
          <w:color w:val="1A1A1A"/>
          <w:sz w:val="20"/>
          <w:szCs w:val="20"/>
        </w:rPr>
        <w:t xml:space="preserve">Dealer bears sole responsibility for compliance with all DCAP and CC4A program rules at point of sale, including but not limited to: accurate purchase contract preparation, APR verification at or below 8.00%, grant notation on purchase contract, document submission to CHDC within 10 days of sale, ACH payment receipt, and CARB reporting obligations. Navigator's responsibilities are limited to pre-sale qualification and documentation preparation as described in Section 3.</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3.  </w:t>
      </w:r>
      <w:r>
        <w:rPr>
          <w:rFonts w:ascii="Arial" w:cs="Arial" w:eastAsia="Arial" w:hAnsi="Arial"/>
          <w:b/>
          <w:bCs/>
          <w:i w:val="false"/>
          <w:iCs w:val="false"/>
          <w:color w:val="1E3A5F"/>
          <w:sz w:val="24"/>
          <w:szCs w:val="24"/>
        </w:rPr>
        <w:t xml:space="preserve">NAVIGATOR SERVICES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Customer Outreach and Eligibility Screening</w:t>
      </w:r>
    </w:p>
    <w:p>
      <w:pPr>
        <w:spacing w:after="120" w:before="0"/>
      </w:pPr>
      <w:r>
        <w:rPr>
          <w:rFonts w:ascii="Arial" w:cs="Arial" w:eastAsia="Arial" w:hAnsi="Arial"/>
          <w:b w:val="false"/>
          <w:bCs w:val="false"/>
          <w:i w:val="false"/>
          <w:iCs w:val="false"/>
          <w:color w:val="1A1A1A"/>
          <w:sz w:val="20"/>
          <w:szCs w:val="20"/>
        </w:rPr>
        <w:t xml:space="preserve">Navigator shall conduct community outreach in DAC zip codes to identify prospective customers for clean vehicle grant programs. Navigator shall screen each prospective customer for DCAP and CC4A eligibility, including income verification, residency confirmation, prior CARB incentive history, and program-specific requirements. Navigator shall not refer any customer to Dealer unless Navigator has completed a good-faith eligibility screening.</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Grant Application Preparation</w:t>
      </w:r>
    </w:p>
    <w:p>
      <w:pPr>
        <w:spacing w:after="120" w:before="0"/>
      </w:pPr>
      <w:r>
        <w:rPr>
          <w:rFonts w:ascii="Arial" w:cs="Arial" w:eastAsia="Arial" w:hAnsi="Arial"/>
          <w:b w:val="false"/>
          <w:bCs w:val="false"/>
          <w:i w:val="false"/>
          <w:iCs w:val="false"/>
          <w:color w:val="1A1A1A"/>
          <w:sz w:val="20"/>
          <w:szCs w:val="20"/>
        </w:rPr>
        <w:t xml:space="preserve">For each Qualified Customer, Navigator shall prepare and submit the applicable grant application(s), including but not limited to: CC4A application submission through the Fluxx grantee portal (baaqmd.fluxx.io), DCAP application submission through the CHDC portal, income documentation collection and verification, and coordination of required financial education completion by the customer (Travis Credit Union EVERFI module for DCAP participants).</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Financial Education Coordination</w:t>
      </w:r>
    </w:p>
    <w:p>
      <w:pPr>
        <w:spacing w:after="120" w:before="0"/>
      </w:pPr>
      <w:r>
        <w:rPr>
          <w:rFonts w:ascii="Arial" w:cs="Arial" w:eastAsia="Arial" w:hAnsi="Arial"/>
          <w:b w:val="false"/>
          <w:bCs w:val="false"/>
          <w:i w:val="false"/>
          <w:iCs w:val="false"/>
          <w:color w:val="1A1A1A"/>
          <w:sz w:val="20"/>
          <w:szCs w:val="20"/>
        </w:rPr>
        <w:t xml:space="preserve">Navigator shall coordinate and confirm completion of any financial education requirements mandated by DCAP or CC4A program rules prior to referring a customer to Dealer for purchase. Navigator shall provide Dealer with written confirmation that financial education requirements have been satisfied before any purchase transaction is initiated.</w:t>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Pre-Sale Customer Package</w:t>
      </w:r>
    </w:p>
    <w:p>
      <w:pPr>
        <w:spacing w:after="120" w:before="0"/>
      </w:pPr>
      <w:r>
        <w:rPr>
          <w:rFonts w:ascii="Arial" w:cs="Arial" w:eastAsia="Arial" w:hAnsi="Arial"/>
          <w:b w:val="false"/>
          <w:bCs w:val="false"/>
          <w:i w:val="false"/>
          <w:iCs w:val="false"/>
          <w:color w:val="1A1A1A"/>
          <w:sz w:val="20"/>
          <w:szCs w:val="20"/>
        </w:rPr>
        <w:t xml:space="preserve">Prior to each customer referral to Dealer, Navigator shall provide Dealer with a completed Customer Referral Package containing: (i) customer name and contact information; (ii) grant award letter(s) or application confirmation number(s); (iii) income verification documentation; (iv) eligibility confirmation checklist signed by Navigator; (v) financial education completion certificate or confirmation; (vi) vehicle requirements and any customer-specific program constraints; and (vii) estimated grant amount and applicable program rules.</w:t>
      </w:r>
    </w:p>
    <w:p>
      <w:pPr>
        <w:spacing w:after="80" w:before="200"/>
      </w:pPr>
      <w:r>
        <w:rPr>
          <w:rFonts w:ascii="Arial" w:cs="Arial" w:eastAsia="Arial" w:hAnsi="Arial"/>
          <w:b/>
          <w:bCs/>
          <w:i w:val="false"/>
          <w:iCs w:val="false"/>
          <w:color w:val="1A6B3A"/>
          <w:sz w:val="20"/>
          <w:szCs w:val="20"/>
        </w:rPr>
        <w:t xml:space="preserve">E.  </w:t>
      </w:r>
      <w:r>
        <w:rPr>
          <w:rFonts w:ascii="Arial" w:cs="Arial" w:eastAsia="Arial" w:hAnsi="Arial"/>
          <w:b/>
          <w:bCs/>
          <w:i w:val="false"/>
          <w:iCs w:val="false"/>
          <w:color w:val="1A6B3A"/>
          <w:sz w:val="20"/>
          <w:szCs w:val="20"/>
        </w:rPr>
        <w:t xml:space="preserve">Post-Sale Follow-Up</w:t>
      </w:r>
    </w:p>
    <w:p>
      <w:pPr>
        <w:spacing w:after="120" w:before="0"/>
      </w:pPr>
      <w:r>
        <w:rPr>
          <w:rFonts w:ascii="Arial" w:cs="Arial" w:eastAsia="Arial" w:hAnsi="Arial"/>
          <w:b w:val="false"/>
          <w:bCs w:val="false"/>
          <w:i w:val="false"/>
          <w:iCs w:val="false"/>
          <w:color w:val="1A1A1A"/>
          <w:sz w:val="20"/>
          <w:szCs w:val="20"/>
        </w:rPr>
        <w:t xml:space="preserve">Navigator shall coordinate required post-sale program compliance with the customer, including reminders for the DCAP 6-month and 12-month customer surveys, insurance maintenance requirements, and the 30-consecutive-month ownership/lease minimum. Navigator shall promptly notify Dealer of any customer compliance issues that may affect grant clawback risk.</w:t>
      </w:r>
    </w:p>
    <w:p>
      <w:pPr>
        <w:spacing w:after="80" w:before="200"/>
      </w:pPr>
      <w:r>
        <w:rPr>
          <w:rFonts w:ascii="Arial" w:cs="Arial" w:eastAsia="Arial" w:hAnsi="Arial"/>
          <w:b/>
          <w:bCs/>
          <w:i w:val="false"/>
          <w:iCs w:val="false"/>
          <w:color w:val="1A6B3A"/>
          <w:sz w:val="20"/>
          <w:szCs w:val="20"/>
        </w:rPr>
        <w:t xml:space="preserve">F.  </w:t>
      </w:r>
      <w:r>
        <w:rPr>
          <w:rFonts w:ascii="Arial" w:cs="Arial" w:eastAsia="Arial" w:hAnsi="Arial"/>
          <w:b/>
          <w:bCs/>
          <w:i w:val="false"/>
          <w:iCs w:val="false"/>
          <w:color w:val="1A6B3A"/>
          <w:sz w:val="20"/>
          <w:szCs w:val="20"/>
        </w:rPr>
        <w:t xml:space="preserve">Services NOT Included</w:t>
      </w:r>
    </w:p>
    <w:p>
      <w:pPr>
        <w:pBdr>
          <w:left w:val="thick" w:color="C0392B" w:sz="14"/>
        </w:pBdr>
        <w:shd w:fill="FDEAEA" w:val="clear"/>
        <w:spacing w:after="120" w:before="120"/>
        <w:ind w:left="200" w:right="200"/>
      </w:pPr>
      <w:r>
        <w:rPr>
          <w:rFonts w:ascii="Arial" w:cs="Arial" w:eastAsia="Arial" w:hAnsi="Arial"/>
          <w:b w:val="false"/>
          <w:bCs w:val="false"/>
          <w:i w:val="false"/>
          <w:iCs w:val="false"/>
          <w:color w:val="C0392B"/>
          <w:sz w:val="19"/>
          <w:szCs w:val="19"/>
        </w:rPr>
        <w:t xml:space="preserve">Navigator does NOT: negotiate vehicle prices on behalf of customers; make representations about vehicle condition or warranty; accept any payment from customers for navigation services; take temporary custody of any vehicle; sign any purchase contract on behalf of any party; or perform any act constituting the sale or brokering of a vehicle sale under California Vehicle Code Section 11735.</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4.  </w:t>
      </w:r>
      <w:r>
        <w:rPr>
          <w:rFonts w:ascii="Arial" w:cs="Arial" w:eastAsia="Arial" w:hAnsi="Arial"/>
          <w:b/>
          <w:bCs/>
          <w:i w:val="false"/>
          <w:iCs w:val="false"/>
          <w:color w:val="1E3A5F"/>
          <w:sz w:val="24"/>
          <w:szCs w:val="24"/>
        </w:rPr>
        <w:t xml:space="preserve">DEALER OBLIGATIONS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Inventory Availability</w:t>
      </w:r>
    </w:p>
    <w:p>
      <w:pPr>
        <w:spacing w:after="120" w:before="0"/>
      </w:pPr>
      <w:r>
        <w:rPr>
          <w:rFonts w:ascii="Arial" w:cs="Arial" w:eastAsia="Arial" w:hAnsi="Arial"/>
          <w:b w:val="false"/>
          <w:bCs w:val="false"/>
          <w:i w:val="false"/>
          <w:iCs w:val="false"/>
          <w:color w:val="1A1A1A"/>
          <w:sz w:val="20"/>
          <w:szCs w:val="20"/>
        </w:rPr>
        <w:t xml:space="preserve">Dealer shall make reasonable efforts to maintain or source Eligible Vehicle inventory suitable for Qualified Customers. Dealer shall promptly notify Navigator of available Eligible Vehicle inventory, including make, model, year, mileage, and price, to enable Navigator to match customers to appropriate vehicles.</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DCAP Program Compliance</w:t>
      </w:r>
    </w:p>
    <w:p>
      <w:pPr>
        <w:spacing w:after="120" w:before="0"/>
      </w:pPr>
      <w:r>
        <w:rPr>
          <w:rFonts w:ascii="Arial" w:cs="Arial" w:eastAsia="Arial" w:hAnsi="Arial"/>
          <w:b w:val="false"/>
          <w:bCs w:val="false"/>
          <w:i w:val="false"/>
          <w:iCs w:val="false"/>
          <w:color w:val="1A1A1A"/>
          <w:sz w:val="20"/>
          <w:szCs w:val="20"/>
        </w:rPr>
        <w:t xml:space="preserve">Dealer shall maintain active enrollment in the DCAP dealer network and comply with all DCAP Dealer Terms and Conditions (Version 2, or as updated) at all times. Dealer shall promptly notify Navigator of any change in Dealer's DCAP enrollment status, including suspension, termination, or modification of approved dealer status.</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Financing Compliance</w:t>
      </w:r>
    </w:p>
    <w:p>
      <w:pPr>
        <w:spacing w:after="120" w:before="0"/>
      </w:pPr>
      <w:r>
        <w:rPr>
          <w:rFonts w:ascii="Arial" w:cs="Arial" w:eastAsia="Arial" w:hAnsi="Arial"/>
          <w:b w:val="false"/>
          <w:bCs w:val="false"/>
          <w:i w:val="false"/>
          <w:iCs w:val="false"/>
          <w:color w:val="1A1A1A"/>
          <w:sz w:val="20"/>
          <w:szCs w:val="20"/>
        </w:rPr>
        <w:t xml:space="preserve">Dealer shall ensure that all financing offered or arranged for DCAP-eligible transactions carries an APR of 8.00% or below, as required by DCAP program rules. Dealer shall document the lending terms on the purchase contract in the Truth in Lending disclosure. Dealer bears sole responsibility for verifying financing compliance before completing any DCAP transaction.</w:t>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Fair Treatment of Referred Customers</w:t>
      </w:r>
    </w:p>
    <w:p>
      <w:pPr>
        <w:spacing w:after="120" w:before="0"/>
      </w:pPr>
      <w:r>
        <w:rPr>
          <w:rFonts w:ascii="Arial" w:cs="Arial" w:eastAsia="Arial" w:hAnsi="Arial"/>
          <w:b w:val="false"/>
          <w:bCs w:val="false"/>
          <w:i w:val="false"/>
          <w:iCs w:val="false"/>
          <w:color w:val="1A1A1A"/>
          <w:sz w:val="20"/>
          <w:szCs w:val="20"/>
        </w:rPr>
        <w:t xml:space="preserve">Dealer shall treat all customers referred by Navigator with the same professionalism, courtesy, and legal compliance as any other customer. Dealer shall not impose additional fees, conditions, or requirements on Navigator-referred customers beyond those applicable to all customers. Dealer shall not discriminate against Navigator-referred customers on any basis.</w:t>
      </w:r>
    </w:p>
    <w:p>
      <w:pPr>
        <w:spacing w:after="80" w:before="200"/>
      </w:pPr>
      <w:r>
        <w:rPr>
          <w:rFonts w:ascii="Arial" w:cs="Arial" w:eastAsia="Arial" w:hAnsi="Arial"/>
          <w:b/>
          <w:bCs/>
          <w:i w:val="false"/>
          <w:iCs w:val="false"/>
          <w:color w:val="1A6B3A"/>
          <w:sz w:val="20"/>
          <w:szCs w:val="20"/>
        </w:rPr>
        <w:t xml:space="preserve">E.  </w:t>
      </w:r>
      <w:r>
        <w:rPr>
          <w:rFonts w:ascii="Arial" w:cs="Arial" w:eastAsia="Arial" w:hAnsi="Arial"/>
          <w:b/>
          <w:bCs/>
          <w:i w:val="false"/>
          <w:iCs w:val="false"/>
          <w:color w:val="1A6B3A"/>
          <w:sz w:val="20"/>
          <w:szCs w:val="20"/>
        </w:rPr>
        <w:t xml:space="preserve">Reporting to Navigator</w:t>
      </w:r>
    </w:p>
    <w:p>
      <w:pPr>
        <w:spacing w:after="120" w:before="0"/>
      </w:pPr>
      <w:r>
        <w:rPr>
          <w:rFonts w:ascii="Arial" w:cs="Arial" w:eastAsia="Arial" w:hAnsi="Arial"/>
          <w:b w:val="false"/>
          <w:bCs w:val="false"/>
          <w:i w:val="false"/>
          <w:iCs w:val="false"/>
          <w:color w:val="1A1A1A"/>
          <w:sz w:val="20"/>
          <w:szCs w:val="20"/>
        </w:rPr>
        <w:t xml:space="preserve">Within 5 business days of completing a sale to a Navigator-referred Qualified Customer, Dealer shall provide Navigator with: (i) confirmation of sale completion; (ii) vehicle details (VIN, year, make, model, sale price); (iii) grant amount applied; (iv) financing terms; and (v) expected CHDC ACH payment date. This information enables Navigator to fulfill its post-sale follow-up obligations.</w:t>
      </w:r>
    </w:p>
    <w:p>
      <w:pPr>
        <w:spacing w:after="80" w:before="200"/>
      </w:pPr>
      <w:r>
        <w:rPr>
          <w:rFonts w:ascii="Arial" w:cs="Arial" w:eastAsia="Arial" w:hAnsi="Arial"/>
          <w:b/>
          <w:bCs/>
          <w:i w:val="false"/>
          <w:iCs w:val="false"/>
          <w:color w:val="1A6B3A"/>
          <w:sz w:val="20"/>
          <w:szCs w:val="20"/>
        </w:rPr>
        <w:t xml:space="preserve">F.  </w:t>
      </w:r>
      <w:r>
        <w:rPr>
          <w:rFonts w:ascii="Arial" w:cs="Arial" w:eastAsia="Arial" w:hAnsi="Arial"/>
          <w:b/>
          <w:bCs/>
          <w:i w:val="false"/>
          <w:iCs w:val="false"/>
          <w:color w:val="1A6B3A"/>
          <w:sz w:val="20"/>
          <w:szCs w:val="20"/>
        </w:rPr>
        <w:t xml:space="preserve">CHDC Grant Submission</w:t>
      </w:r>
    </w:p>
    <w:p>
      <w:pPr>
        <w:spacing w:after="120" w:before="0"/>
      </w:pPr>
      <w:r>
        <w:rPr>
          <w:rFonts w:ascii="Arial" w:cs="Arial" w:eastAsia="Arial" w:hAnsi="Arial"/>
          <w:b w:val="false"/>
          <w:bCs w:val="false"/>
          <w:i w:val="false"/>
          <w:iCs w:val="false"/>
          <w:color w:val="1A1A1A"/>
          <w:sz w:val="20"/>
          <w:szCs w:val="20"/>
        </w:rPr>
        <w:t xml:space="preserve">Dealer shall submit all required DCAP grant redemption documentation to CHDC within 10 business days of each qualifying sale. Dealer shall notify Navigator promptly of any CHDC documentation deficiency, rejection, or payment delay.</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5.  </w:t>
      </w:r>
      <w:r>
        <w:rPr>
          <w:rFonts w:ascii="Arial" w:cs="Arial" w:eastAsia="Arial" w:hAnsi="Arial"/>
          <w:b/>
          <w:bCs/>
          <w:i w:val="false"/>
          <w:iCs w:val="false"/>
          <w:color w:val="1E3A5F"/>
          <w:sz w:val="24"/>
          <w:szCs w:val="24"/>
        </w:rPr>
        <w:t xml:space="preserve">COMPENSATION</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Navigation Fee Structure</w:t>
      </w:r>
    </w:p>
    <w:p>
      <w:pPr>
        <w:pBdr>
          <w:left w:val="thick" w:color="C9922A" w:sz="14"/>
        </w:pBdr>
        <w:shd w:fill="FEF9EF" w:val="clear"/>
        <w:spacing w:after="120" w:before="120"/>
        <w:ind w:left="200" w:right="200"/>
      </w:pPr>
      <w:r>
        <w:rPr>
          <w:rFonts w:ascii="Arial" w:cs="Arial" w:eastAsia="Arial" w:hAnsi="Arial"/>
          <w:b w:val="false"/>
          <w:bCs w:val="false"/>
          <w:i w:val="false"/>
          <w:iCs w:val="false"/>
          <w:color w:val="C9922A"/>
          <w:sz w:val="19"/>
          <w:szCs w:val="19"/>
        </w:rPr>
        <w:t xml:space="preserve">The Navigation Fee is compensation for Navigator's community outreach, eligibility screening, grant application preparation, financial education coordination, and documentation services. It is NOT a commission, referral fee tied to the sale price, or compensation for brokering a vehicle sale. This distinction is material to the legal characterization of Navigator's activities under California Vehicle Code.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Transaction Type</w:t>
            </w:r>
          </w:p>
        </w:tc>
        <w:tc>
          <w:tcPr>
            <w:tcW w:type="dxa" w:w="320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Navigation Fee</w:t>
            </w:r>
          </w:p>
        </w:tc>
        <w:tc>
          <w:tcPr>
            <w:tcW w:type="dxa" w:w="296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Payment Due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DCAP Only  ($7,500 grant)</w:t>
            </w:r>
          </w:p>
        </w:tc>
        <w:tc>
          <w:tcPr>
            <w:tcW w:type="dxa" w:w="32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$750 flat fee per completed sale</w:t>
            </w:r>
          </w:p>
        </w:tc>
        <w:tc>
          <w:tcPr>
            <w:tcW w:type="dxa" w:w="29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Within 10 days of CHDC ACH receipt by Dealer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CC4A Only  ($12,000 grant)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$1,000 flat fee per completed sale</w:t>
            </w:r>
          </w:p>
        </w:tc>
        <w:tc>
          <w:tcPr>
            <w:tcW w:type="dxa" w:w="29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Within 10 days of Dealer receiving Fluxx payment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DCAP + CC4A  (stacked grants)</w:t>
            </w:r>
          </w:p>
        </w:tc>
        <w:tc>
          <w:tcPr>
            <w:tcW w:type="dxa" w:w="32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$1,500 flat fee per completed sale</w:t>
            </w:r>
          </w:p>
        </w:tc>
        <w:tc>
          <w:tcPr>
            <w:tcW w:type="dxa" w:w="29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Within 10 days of final grant payment receipt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Navigator-referred sale — no grant completed</w:t>
            </w:r>
          </w:p>
        </w:tc>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$250 flat fee (customer service costs)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Within 10 days of vehicle delivery to customer</w:t>
            </w:r>
          </w:p>
        </w:tc>
      </w:tr>
    </w:tbl>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Payment Method</w:t>
      </w:r>
    </w:p>
    <w:p>
      <w:pPr>
        <w:spacing w:after="120" w:before="0"/>
      </w:pPr>
      <w:r>
        <w:rPr>
          <w:rFonts w:ascii="Arial" w:cs="Arial" w:eastAsia="Arial" w:hAnsi="Arial"/>
          <w:b w:val="false"/>
          <w:bCs w:val="false"/>
          <w:i w:val="false"/>
          <w:iCs w:val="false"/>
          <w:color w:val="1A1A1A"/>
          <w:sz w:val="20"/>
          <w:szCs w:val="20"/>
        </w:rPr>
        <w:t xml:space="preserve">Dealer shall pay Navigation Fees by ACH transfer to Navigator's designated business bank account, or by business check made payable to S.A.L.S.A. Navigator shall provide invoices for each completed transaction within 3 business days of sale confirmation. Invoices shall reference the customer's initials, transaction date, VIN last 6 digits, and grant program(s) applied.</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Late Payment</w:t>
      </w:r>
    </w:p>
    <w:p>
      <w:pPr>
        <w:spacing w:after="120" w:before="0"/>
      </w:pPr>
      <w:r>
        <w:rPr>
          <w:rFonts w:ascii="Arial" w:cs="Arial" w:eastAsia="Arial" w:hAnsi="Arial"/>
          <w:b w:val="false"/>
          <w:bCs w:val="false"/>
          <w:i w:val="false"/>
          <w:iCs w:val="false"/>
          <w:color w:val="1A1A1A"/>
          <w:sz w:val="20"/>
          <w:szCs w:val="20"/>
        </w:rPr>
        <w:t xml:space="preserve">Navigation Fees not paid within the applicable payment period shall accrue interest at 1.5% per month (18% per annum) from the due date until paid. Dealer shall also be responsible for Navigator's reasonable costs of collection, including attorney's fees, if legal action is required to recover unpaid fees.</w:t>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Fee Adjustment</w:t>
      </w:r>
    </w:p>
    <w:p>
      <w:pPr>
        <w:spacing w:after="120" w:before="0"/>
      </w:pPr>
      <w:r>
        <w:rPr>
          <w:rFonts w:ascii="Arial" w:cs="Arial" w:eastAsia="Arial" w:hAnsi="Arial"/>
          <w:b w:val="false"/>
          <w:bCs w:val="false"/>
          <w:i w:val="false"/>
          <w:iCs w:val="false"/>
          <w:color w:val="1A1A1A"/>
          <w:sz w:val="20"/>
          <w:szCs w:val="20"/>
        </w:rPr>
        <w:t xml:space="preserve">Navigator may adjust the Navigation Fee schedule upon 30 days' written notice to Dealer, effective for transactions referred after the notice period. Fee adjustments shall not apply retroactively to previously referred Qualified Customers.</w:t>
      </w:r>
    </w:p>
    <w:p>
      <w:pPr>
        <w:spacing w:after="80" w:before="200"/>
      </w:pPr>
      <w:r>
        <w:rPr>
          <w:rFonts w:ascii="Arial" w:cs="Arial" w:eastAsia="Arial" w:hAnsi="Arial"/>
          <w:b/>
          <w:bCs/>
          <w:i w:val="false"/>
          <w:iCs w:val="false"/>
          <w:color w:val="1A6B3A"/>
          <w:sz w:val="20"/>
          <w:szCs w:val="20"/>
        </w:rPr>
        <w:t xml:space="preserve">E.  </w:t>
      </w:r>
      <w:r>
        <w:rPr>
          <w:rFonts w:ascii="Arial" w:cs="Arial" w:eastAsia="Arial" w:hAnsi="Arial"/>
          <w:b/>
          <w:bCs/>
          <w:i w:val="false"/>
          <w:iCs w:val="false"/>
          <w:color w:val="1A6B3A"/>
          <w:sz w:val="20"/>
          <w:szCs w:val="20"/>
        </w:rPr>
        <w:t xml:space="preserve">No Customer Fees</w:t>
      </w:r>
    </w:p>
    <w:p>
      <w:pPr>
        <w:spacing w:after="120" w:before="0"/>
      </w:pPr>
      <w:r>
        <w:rPr>
          <w:rFonts w:ascii="Arial" w:cs="Arial" w:eastAsia="Arial" w:hAnsi="Arial"/>
          <w:b w:val="false"/>
          <w:bCs w:val="false"/>
          <w:i w:val="false"/>
          <w:iCs w:val="false"/>
          <w:color w:val="1A1A1A"/>
          <w:sz w:val="20"/>
          <w:szCs w:val="20"/>
        </w:rPr>
        <w:t xml:space="preserve">Navigator shall not charge any fee, commission, or compensation to any customer for Navigation Services. All Navigator compensation is paid exclusively by Dealer. Navigator shall clearly disclose to each customer that Navigator's services are provided at no cost to the customer.</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6.  </w:t>
      </w:r>
      <w:r>
        <w:rPr>
          <w:rFonts w:ascii="Arial" w:cs="Arial" w:eastAsia="Arial" w:hAnsi="Arial"/>
          <w:b/>
          <w:bCs/>
          <w:i w:val="false"/>
          <w:iCs w:val="false"/>
          <w:color w:val="1E3A5F"/>
          <w:sz w:val="24"/>
          <w:szCs w:val="24"/>
        </w:rPr>
        <w:t xml:space="preserve">REPRESENTATIONS AND WARRANTIES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Navigator Represents and Warrants:</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 is a duly organized and validly existing California nonprofit organization in good standing.</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 has the authority to enter into this Agreement and perform its obligations hereunder.</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Navigator's Navigation Services are performed in compliance with all applicable federal, state, and local laws and regulations.</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 does not hold itself out as a licensed vehicle dealer or auto broker, does not represent any vehicle for sale, and does not accept or negotiate consideration for arranging vehicle sales.</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 will accurately represent program eligibility requirements to prospective customers and will not submit applications for customers Navigator knows to be ineligible.</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Navigator maintains and will maintain adequate liability insurance coverage appropriate to its operations.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Dealer Represents and Warrants:</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holds a valid, current California vehicle dealer license and is in good standing with the California DMV.</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is enrolled as an approved DCAP participating dealer as of the Effective Date of this Agreement.</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has the authority to enter into this Agreement and perform its obligations hereunder.</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will conduct all vehicle sales in compliance with California law, DCAP Dealer Terms and Conditions, and all applicable grant program rules.</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will not misrepresent Navigator's role to any customer, government agency, or third party.</w:t>
      </w:r>
    </w:p>
    <w:p>
      <w:pPr>
        <w:pStyle w:val="ListParagraph"/>
        <w:numPr>
          <w:ilvl w:val="0"/>
          <w:numId w:val="2"/>
        </w:numPr>
        <w:spacing w:after="80" w:before="40"/>
      </w:pPr>
      <w:r>
        <w:rPr>
          <w:rFonts w:ascii="Arial" w:cs="Arial" w:eastAsia="Arial" w:hAnsi="Arial"/>
          <w:b w:val="false"/>
          <w:bCs w:val="false"/>
          <w:i w:val="false"/>
          <w:iCs w:val="false"/>
          <w:color w:val="1A1A1A"/>
          <w:sz w:val="20"/>
          <w:szCs w:val="20"/>
        </w:rPr>
        <w:t xml:space="preserve">Dealer will promptly disclose to Navigator any DMV investigation, license action, or DCAP program compliance issue that may affect Dealer's ability to perform under this Agreement.</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7.  </w:t>
      </w:r>
      <w:r>
        <w:rPr>
          <w:rFonts w:ascii="Arial" w:cs="Arial" w:eastAsia="Arial" w:hAnsi="Arial"/>
          <w:b/>
          <w:bCs/>
          <w:i w:val="false"/>
          <w:iCs w:val="false"/>
          <w:color w:val="1E3A5F"/>
          <w:sz w:val="24"/>
          <w:szCs w:val="24"/>
        </w:rPr>
        <w:t xml:space="preserve">INDEMNIFICATION AND LIABILITY</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Navigator Indemnification</w:t>
      </w:r>
    </w:p>
    <w:p>
      <w:pPr>
        <w:spacing w:after="120" w:before="0"/>
      </w:pPr>
      <w:r>
        <w:rPr>
          <w:rFonts w:ascii="Arial" w:cs="Arial" w:eastAsia="Arial" w:hAnsi="Arial"/>
          <w:b w:val="false"/>
          <w:bCs w:val="false"/>
          <w:i w:val="false"/>
          <w:iCs w:val="false"/>
          <w:color w:val="1A1A1A"/>
          <w:sz w:val="20"/>
          <w:szCs w:val="20"/>
        </w:rPr>
        <w:t xml:space="preserve">Navigator shall indemnify, defend, and hold harmless Dealer and its officers, directors, employees, and agents from and against any claims, damages, losses, costs, and expenses (including reasonable attorney's fees) arising out of or relating to: (i) Navigator's breach of this Agreement; (ii) Navigator's gross negligence or willful misconduct; (iii) any inaccurate eligibility determination made by Navigator; or (iv) Navigator's violation of any applicable law in the performance of Navigation Services.</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Dealer Indemnification</w:t>
      </w:r>
    </w:p>
    <w:p>
      <w:pPr>
        <w:spacing w:after="120" w:before="0"/>
      </w:pPr>
      <w:r>
        <w:rPr>
          <w:rFonts w:ascii="Arial" w:cs="Arial" w:eastAsia="Arial" w:hAnsi="Arial"/>
          <w:b w:val="false"/>
          <w:bCs w:val="false"/>
          <w:i w:val="false"/>
          <w:iCs w:val="false"/>
          <w:color w:val="1A1A1A"/>
          <w:sz w:val="20"/>
          <w:szCs w:val="20"/>
        </w:rPr>
        <w:t xml:space="preserve">Dealer shall indemnify, defend, and hold harmless Navigator and its officers, directors, employees, volunteers, and agents from and against any claims, damages, losses, costs, and expenses (including reasonable attorney's fees) arising out of or relating to: (i) Dealer's breach of this Agreement; (ii) Dealer's gross negligence or willful misconduct; (iii) any vehicle sale, financing arrangement, or grant submission made by Dealer; (iv) any DCAP or CC4A compliance violation by Dealer; or (v) Dealer's violation of any applicable law.</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Limitation of Liability</w:t>
      </w:r>
    </w:p>
    <w:p>
      <w:pPr>
        <w:spacing w:after="120" w:before="0"/>
      </w:pPr>
      <w:r>
        <w:rPr>
          <w:rFonts w:ascii="Arial" w:cs="Arial" w:eastAsia="Arial" w:hAnsi="Arial"/>
          <w:b w:val="false"/>
          <w:bCs w:val="false"/>
          <w:i w:val="false"/>
          <w:iCs w:val="false"/>
          <w:color w:val="1A1A1A"/>
          <w:sz w:val="20"/>
          <w:szCs w:val="20"/>
        </w:rPr>
        <w:t xml:space="preserve">Neither party shall be liable to the other for indirect, incidental, consequential, special, or punitive damages arising out of or related to this Agreement, even if advised of the possibility of such damages. Navigator's maximum aggregate liability under this Agreement shall not exceed the total Navigation Fees paid to Navigator in the 12 months preceding the claim.</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8.  </w:t>
      </w:r>
      <w:r>
        <w:rPr>
          <w:rFonts w:ascii="Arial" w:cs="Arial" w:eastAsia="Arial" w:hAnsi="Arial"/>
          <w:b/>
          <w:bCs/>
          <w:i w:val="false"/>
          <w:iCs w:val="false"/>
          <w:color w:val="1E3A5F"/>
          <w:sz w:val="24"/>
          <w:szCs w:val="24"/>
        </w:rPr>
        <w:t xml:space="preserve">TERM AND TERMINATION</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Initial Term</w:t>
      </w:r>
    </w:p>
    <w:p>
      <w:pPr>
        <w:spacing w:after="120" w:before="0"/>
      </w:pPr>
      <w:r>
        <w:rPr>
          <w:rFonts w:ascii="Arial" w:cs="Arial" w:eastAsia="Arial" w:hAnsi="Arial"/>
          <w:b w:val="false"/>
          <w:bCs w:val="false"/>
          <w:i w:val="false"/>
          <w:iCs w:val="false"/>
          <w:color w:val="1A1A1A"/>
          <w:sz w:val="20"/>
          <w:szCs w:val="20"/>
        </w:rPr>
        <w:t xml:space="preserve">This Agreement shall commence on the Effective Date and continue for an initial term of twelve (12) months, unless earlier terminated as provided herein.</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Automatic Renewal</w:t>
      </w:r>
    </w:p>
    <w:p>
      <w:pPr>
        <w:spacing w:after="120" w:before="0"/>
      </w:pPr>
      <w:r>
        <w:rPr>
          <w:rFonts w:ascii="Arial" w:cs="Arial" w:eastAsia="Arial" w:hAnsi="Arial"/>
          <w:b w:val="false"/>
          <w:bCs w:val="false"/>
          <w:i w:val="false"/>
          <w:iCs w:val="false"/>
          <w:color w:val="1A1A1A"/>
          <w:sz w:val="20"/>
          <w:szCs w:val="20"/>
        </w:rPr>
        <w:t xml:space="preserve">Upon expiration of the initial term, this Agreement shall automatically renew for successive twelve (12) month periods unless either party provides written notice of non-renewal at least 30 days prior to the end of the then-current term.</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Termination for Cause</w:t>
      </w:r>
    </w:p>
    <w:p>
      <w:pPr>
        <w:spacing w:after="120" w:before="0"/>
      </w:pPr>
      <w:r>
        <w:rPr>
          <w:rFonts w:ascii="Arial" w:cs="Arial" w:eastAsia="Arial" w:hAnsi="Arial"/>
          <w:b w:val="false"/>
          <w:bCs w:val="false"/>
          <w:i w:val="false"/>
          <w:iCs w:val="false"/>
          <w:color w:val="1A1A1A"/>
          <w:sz w:val="20"/>
          <w:szCs w:val="20"/>
        </w:rPr>
        <w:t xml:space="preserve">Either party may terminate this Agreement immediately upon written notice if the other party: (i) materially breaches this Agreement and fails to cure such breach within 15 days of written notice; (ii) becomes insolvent or files for bankruptcy protection; (iii) loses any license, enrollment, or approval required to perform its obligations hereunder; or (iv) engages in fraud, misrepresentation, or illegal conduct.</w:t>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Termination for Convenience</w:t>
      </w:r>
    </w:p>
    <w:p>
      <w:pPr>
        <w:spacing w:after="120" w:before="0"/>
      </w:pPr>
      <w:r>
        <w:rPr>
          <w:rFonts w:ascii="Arial" w:cs="Arial" w:eastAsia="Arial" w:hAnsi="Arial"/>
          <w:b w:val="false"/>
          <w:bCs w:val="false"/>
          <w:i w:val="false"/>
          <w:iCs w:val="false"/>
          <w:color w:val="1A1A1A"/>
          <w:sz w:val="20"/>
          <w:szCs w:val="20"/>
        </w:rPr>
        <w:t xml:space="preserve">Either party may terminate this Agreement without cause upon 30 days' written notice to the other party. Termination for convenience does not affect any obligations with respect to transactions referred prior to the termination notice date.</w:t>
      </w:r>
    </w:p>
    <w:p>
      <w:pPr>
        <w:spacing w:after="80" w:before="200"/>
      </w:pPr>
      <w:r>
        <w:rPr>
          <w:rFonts w:ascii="Arial" w:cs="Arial" w:eastAsia="Arial" w:hAnsi="Arial"/>
          <w:b/>
          <w:bCs/>
          <w:i w:val="false"/>
          <w:iCs w:val="false"/>
          <w:color w:val="1A6B3A"/>
          <w:sz w:val="20"/>
          <w:szCs w:val="20"/>
        </w:rPr>
        <w:t xml:space="preserve">E.  </w:t>
      </w:r>
      <w:r>
        <w:rPr>
          <w:rFonts w:ascii="Arial" w:cs="Arial" w:eastAsia="Arial" w:hAnsi="Arial"/>
          <w:b/>
          <w:bCs/>
          <w:i w:val="false"/>
          <w:iCs w:val="false"/>
          <w:color w:val="1A6B3A"/>
          <w:sz w:val="20"/>
          <w:szCs w:val="20"/>
        </w:rPr>
        <w:t xml:space="preserve">Effect of Termination</w:t>
      </w:r>
    </w:p>
    <w:p>
      <w:pPr>
        <w:spacing w:after="120" w:before="0"/>
      </w:pPr>
      <w:r>
        <w:rPr>
          <w:rFonts w:ascii="Arial" w:cs="Arial" w:eastAsia="Arial" w:hAnsi="Arial"/>
          <w:b w:val="false"/>
          <w:bCs w:val="false"/>
          <w:i w:val="false"/>
          <w:iCs w:val="false"/>
          <w:color w:val="1A1A1A"/>
          <w:sz w:val="20"/>
          <w:szCs w:val="20"/>
        </w:rPr>
        <w:t xml:space="preserve">Upon termination, Dealer shall complete all pending transactions for Qualified Customers referred by Navigator prior to the termination date and shall pay all Navigation Fees due for such transactions. Navigator shall complete all pending grant applications and post-sale follow-up obligations for customers already referred. Sections 2, 5(C), 7, 9, and 10 shall survive termination of this Agreement.</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9.  </w:t>
      </w:r>
      <w:r>
        <w:rPr>
          <w:rFonts w:ascii="Arial" w:cs="Arial" w:eastAsia="Arial" w:hAnsi="Arial"/>
          <w:b/>
          <w:bCs/>
          <w:i w:val="false"/>
          <w:iCs w:val="false"/>
          <w:color w:val="1E3A5F"/>
          <w:sz w:val="24"/>
          <w:szCs w:val="24"/>
        </w:rPr>
        <w:t xml:space="preserve">CONFIDENTIALITY</w:t>
      </w:r>
    </w:p>
    <w:p>
      <w:pPr>
        <w:spacing w:after="60" w:before="0"/>
      </w:pPr>
      <w:r>
        <w:rPr>
          <w:rFonts w:ascii="Arial" w:cs="Arial" w:eastAsia="Arial" w:hAnsi="Arial"/>
        </w:rPr>
        <w:t xml:space="preserve"/>
      </w:r>
    </w:p>
    <w:p>
      <w:pPr>
        <w:spacing w:after="120" w:before="0"/>
      </w:pPr>
      <w:r>
        <w:rPr>
          <w:rFonts w:ascii="Arial" w:cs="Arial" w:eastAsia="Arial" w:hAnsi="Arial"/>
          <w:b w:val="false"/>
          <w:bCs w:val="false"/>
          <w:i w:val="false"/>
          <w:iCs w:val="false"/>
          <w:color w:val="1A1A1A"/>
          <w:sz w:val="20"/>
          <w:szCs w:val="20"/>
        </w:rPr>
        <w:t xml:space="preserve">Each party agrees to maintain the confidentiality of the other party's proprietary information, business data, customer information, and the terms of this Agreement. Neither party shall disclose confidential information of the other party to any third party without prior written consent, except as required by law or regulation. Customer information shall be handled in compliance with all applicable privacy laws, including the California Consumer Privacy Act (CCPA). This confidentiality obligation shall survive termination of this Agreement for a period of three (3) years.</w:t>
      </w:r>
    </w:p>
    <w:p>
      <w:pPr>
        <w:spacing w:after="60" w:before="0"/>
      </w:pPr>
      <w:r>
        <w:rPr>
          <w:rFonts w:ascii="Arial" w:cs="Arial" w:eastAsia="Arial" w:hAnsi="Arial"/>
        </w:rPr>
        <w:t xml:space="preserve"/>
      </w:r>
    </w:p>
    <w:p>
      <w:pPr>
        <w:pStyle w:val="Heading2"/>
        <w:pBdr>
          <w:bottom w:val="single" w:color="1E3A5F" w:sz="6" w:space="2"/>
        </w:pBdr>
        <w:spacing w:after="120" w:before="320"/>
      </w:pPr>
      <w:r>
        <w:rPr>
          <w:rFonts w:ascii="Arial" w:cs="Arial" w:eastAsia="Arial" w:hAnsi="Arial"/>
          <w:b/>
          <w:bCs/>
          <w:i w:val="false"/>
          <w:iCs w:val="false"/>
          <w:color w:val="1E3A5F"/>
          <w:sz w:val="24"/>
          <w:szCs w:val="24"/>
        </w:rPr>
        <w:t xml:space="preserve">10.  </w:t>
      </w:r>
      <w:r>
        <w:rPr>
          <w:rFonts w:ascii="Arial" w:cs="Arial" w:eastAsia="Arial" w:hAnsi="Arial"/>
          <w:b/>
          <w:bCs/>
          <w:i w:val="false"/>
          <w:iCs w:val="false"/>
          <w:color w:val="1E3A5F"/>
          <w:sz w:val="24"/>
          <w:szCs w:val="24"/>
        </w:rPr>
        <w:t xml:space="preserve">GENERAL PROVISIONS</w:t>
      </w:r>
    </w:p>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A.  </w:t>
      </w:r>
      <w:r>
        <w:rPr>
          <w:rFonts w:ascii="Arial" w:cs="Arial" w:eastAsia="Arial" w:hAnsi="Arial"/>
          <w:b/>
          <w:bCs/>
          <w:i w:val="false"/>
          <w:iCs w:val="false"/>
          <w:color w:val="1A6B3A"/>
          <w:sz w:val="20"/>
          <w:szCs w:val="20"/>
        </w:rPr>
        <w:t xml:space="preserve">Entire Agreement</w:t>
      </w:r>
    </w:p>
    <w:p>
      <w:pPr>
        <w:spacing w:after="120" w:before="0"/>
      </w:pPr>
      <w:r>
        <w:rPr>
          <w:rFonts w:ascii="Arial" w:cs="Arial" w:eastAsia="Arial" w:hAnsi="Arial"/>
          <w:b w:val="false"/>
          <w:bCs w:val="false"/>
          <w:i w:val="false"/>
          <w:iCs w:val="false"/>
          <w:color w:val="1A1A1A"/>
          <w:sz w:val="20"/>
          <w:szCs w:val="20"/>
        </w:rPr>
        <w:t xml:space="preserve">This Agreement constitutes the entire agreement between the parties with respect to the subject matter hereof and supersedes all prior and contemporaneous agreements, understandings, and negotiations. This Agreement may only be amended by a written instrument signed by authorized representatives of both parties.</w:t>
      </w:r>
    </w:p>
    <w:p>
      <w:pPr>
        <w:spacing w:after="80" w:before="200"/>
      </w:pPr>
      <w:r>
        <w:rPr>
          <w:rFonts w:ascii="Arial" w:cs="Arial" w:eastAsia="Arial" w:hAnsi="Arial"/>
          <w:b/>
          <w:bCs/>
          <w:i w:val="false"/>
          <w:iCs w:val="false"/>
          <w:color w:val="1A6B3A"/>
          <w:sz w:val="20"/>
          <w:szCs w:val="20"/>
        </w:rPr>
        <w:t xml:space="preserve">B.  </w:t>
      </w:r>
      <w:r>
        <w:rPr>
          <w:rFonts w:ascii="Arial" w:cs="Arial" w:eastAsia="Arial" w:hAnsi="Arial"/>
          <w:b/>
          <w:bCs/>
          <w:i w:val="false"/>
          <w:iCs w:val="false"/>
          <w:color w:val="1A6B3A"/>
          <w:sz w:val="20"/>
          <w:szCs w:val="20"/>
        </w:rPr>
        <w:t xml:space="preserve">Governing Law and Dispute Resolution</w:t>
      </w:r>
    </w:p>
    <w:p>
      <w:pPr>
        <w:spacing w:after="120" w:before="0"/>
      </w:pPr>
      <w:r>
        <w:rPr>
          <w:rFonts w:ascii="Arial" w:cs="Arial" w:eastAsia="Arial" w:hAnsi="Arial"/>
          <w:b w:val="false"/>
          <w:bCs w:val="false"/>
          <w:i w:val="false"/>
          <w:iCs w:val="false"/>
          <w:color w:val="1A1A1A"/>
          <w:sz w:val="20"/>
          <w:szCs w:val="20"/>
        </w:rPr>
        <w:t xml:space="preserve">This Agreement shall be governed by and construed in accordance with the laws of the State of California. Any dispute arising out of or related to this Agreement that cannot be resolved through good-faith negotiation shall be submitted to binding arbitration in Sacramento County, California, under the rules of the American Arbitration Association. The prevailing party shall be entitled to recover reasonable attorney's fees and costs.</w:t>
      </w:r>
    </w:p>
    <w:p>
      <w:pPr>
        <w:spacing w:after="80" w:before="200"/>
      </w:pPr>
      <w:r>
        <w:rPr>
          <w:rFonts w:ascii="Arial" w:cs="Arial" w:eastAsia="Arial" w:hAnsi="Arial"/>
          <w:b/>
          <w:bCs/>
          <w:i w:val="false"/>
          <w:iCs w:val="false"/>
          <w:color w:val="1A6B3A"/>
          <w:sz w:val="20"/>
          <w:szCs w:val="20"/>
        </w:rPr>
        <w:t xml:space="preserve">C.  </w:t>
      </w:r>
      <w:r>
        <w:rPr>
          <w:rFonts w:ascii="Arial" w:cs="Arial" w:eastAsia="Arial" w:hAnsi="Arial"/>
          <w:b/>
          <w:bCs/>
          <w:i w:val="false"/>
          <w:iCs w:val="false"/>
          <w:color w:val="1A6B3A"/>
          <w:sz w:val="20"/>
          <w:szCs w:val="20"/>
        </w:rPr>
        <w:t xml:space="preserve">Notices</w:t>
      </w:r>
    </w:p>
    <w:p>
      <w:pPr>
        <w:spacing w:after="120" w:before="0"/>
      </w:pPr>
      <w:r>
        <w:rPr>
          <w:rFonts w:ascii="Arial" w:cs="Arial" w:eastAsia="Arial" w:hAnsi="Arial"/>
          <w:b w:val="false"/>
          <w:bCs w:val="false"/>
          <w:i w:val="false"/>
          <w:iCs w:val="false"/>
          <w:color w:val="1A1A1A"/>
          <w:sz w:val="20"/>
          <w:szCs w:val="20"/>
        </w:rPr>
        <w:t xml:space="preserve">All notices required or permitted under this Agreement shall be in writing and shall be deemed delivered when: (i) delivered personally; (ii) sent by certified mail, return receipt requested; (iii) sent by overnight courier with tracking; or (iv) sent by email with confirmation of receipt.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0"/>
            </w:pPr>
            <w:r>
              <w:rPr>
                <w:rFonts w:ascii="Arial" w:cs="Arial" w:eastAsia="Arial" w:hAnsi="Arial"/>
                <w:b/>
                <w:bCs/>
                <w:i w:val="false"/>
                <w:iCs w:val="false"/>
                <w:color w:val="1A1A1A"/>
                <w:sz w:val="20"/>
                <w:szCs w:val="20"/>
              </w:rPr>
              <w:t xml:space="preserve">If to Navigator:</w:t>
            </w:r>
          </w:p>
          <w:p>
            <w:pPr>
              <w:spacing w:after="120" w:before="0"/>
            </w:pPr>
            <w:r>
              <w:rPr>
                <w:rFonts w:ascii="Arial" w:cs="Arial" w:eastAsia="Arial" w:hAnsi="Arial"/>
                <w:b w:val="false"/>
                <w:bCs w:val="false"/>
                <w:i w:val="false"/>
                <w:iCs w:val="false"/>
                <w:color w:val="1A1A1A"/>
                <w:sz w:val="20"/>
                <w:szCs w:val="20"/>
              </w:rPr>
              <w:t xml:space="preserve">S.A.L.S.A. / Keys Forward California</w:t>
            </w:r>
          </w:p>
          <w:p>
            <w:pPr>
              <w:spacing w:after="120" w:before="0"/>
            </w:pPr>
            <w:r>
              <w:rPr>
                <w:rFonts w:ascii="Arial" w:cs="Arial" w:eastAsia="Arial" w:hAnsi="Arial"/>
                <w:b w:val="false"/>
                <w:bCs w:val="false"/>
                <w:i w:val="false"/>
                <w:iCs w:val="false"/>
                <w:color w:val="1A1A1A"/>
                <w:sz w:val="20"/>
                <w:szCs w:val="20"/>
              </w:rPr>
              <w:t xml:space="preserve">Attn: Julio McNeil, CEO</w:t>
            </w:r>
          </w:p>
          <w:p>
            <w:pPr>
              <w:spacing w:after="120" w:before="0"/>
            </w:pPr>
            <w:r>
              <w:rPr>
                <w:rFonts w:ascii="Arial" w:cs="Arial" w:eastAsia="Arial" w:hAnsi="Arial"/>
                <w:b w:val="false"/>
                <w:bCs w:val="false"/>
                <w:i w:val="false"/>
                <w:iCs w:val="false"/>
                <w:color w:val="1A1A1A"/>
                <w:sz w:val="20"/>
                <w:szCs w:val="20"/>
              </w:rPr>
              <w:t xml:space="preserve">[SALSA Physical Address]</w:t>
            </w:r>
          </w:p>
          <w:p>
            <w:pPr>
              <w:spacing w:after="120" w:before="0"/>
            </w:pPr>
            <w:r>
              <w:rPr>
                <w:rFonts w:ascii="Arial" w:cs="Arial" w:eastAsia="Arial" w:hAnsi="Arial"/>
                <w:b w:val="false"/>
                <w:bCs w:val="false"/>
                <w:i w:val="false"/>
                <w:iCs w:val="false"/>
                <w:color w:val="1A1A1A"/>
                <w:sz w:val="20"/>
                <w:szCs w:val="20"/>
              </w:rPr>
              <w:t xml:space="preserve">Sacramento, CA [ZIP]</w:t>
            </w:r>
          </w:p>
          <w:p>
            <w:pPr>
              <w:spacing w:after="120" w:before="0"/>
            </w:pPr>
            <w:r>
              <w:rPr>
                <w:rFonts w:ascii="Arial" w:cs="Arial" w:eastAsia="Arial" w:hAnsi="Arial"/>
                <w:b w:val="false"/>
                <w:bCs w:val="false"/>
                <w:i w:val="false"/>
                <w:iCs w:val="false"/>
                <w:color w:val="1A1A1A"/>
                <w:sz w:val="20"/>
                <w:szCs w:val="20"/>
              </w:rPr>
              <w:t xml:space="preserve">Phone: (530) 865-9275</w:t>
            </w:r>
          </w:p>
          <w:p>
            <w:pPr>
              <w:spacing w:after="120" w:before="0"/>
            </w:pPr>
            <w:r>
              <w:rPr>
                <w:rFonts w:ascii="Arial" w:cs="Arial" w:eastAsia="Arial" w:hAnsi="Arial"/>
                <w:b w:val="false"/>
                <w:bCs w:val="false"/>
                <w:i w:val="false"/>
                <w:iCs w:val="false"/>
                <w:color w:val="1A1A1A"/>
                <w:sz w:val="20"/>
                <w:szCs w:val="20"/>
              </w:rPr>
              <w:t xml:space="preserve">Email: [SALSA email]</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0"/>
            </w:pPr>
            <w:r>
              <w:rPr>
                <w:rFonts w:ascii="Arial" w:cs="Arial" w:eastAsia="Arial" w:hAnsi="Arial"/>
                <w:b/>
                <w:bCs/>
                <w:i w:val="false"/>
                <w:iCs w:val="false"/>
                <w:color w:val="1A1A1A"/>
                <w:sz w:val="20"/>
                <w:szCs w:val="20"/>
              </w:rPr>
              <w:t xml:space="preserve">If to Dealer:</w:t>
            </w:r>
          </w:p>
          <w:p>
            <w:pPr>
              <w:spacing w:after="120" w:before="0"/>
            </w:pPr>
            <w:r>
              <w:rPr>
                <w:rFonts w:ascii="Arial" w:cs="Arial" w:eastAsia="Arial" w:hAnsi="Arial"/>
                <w:b w:val="false"/>
                <w:bCs w:val="false"/>
                <w:i w:val="false"/>
                <w:iCs w:val="false"/>
                <w:color w:val="1A1A1A"/>
                <w:sz w:val="20"/>
                <w:szCs w:val="20"/>
              </w:rPr>
              <w:t xml:space="preserve">[Dealership Legal Name]</w:t>
            </w:r>
          </w:p>
          <w:p>
            <w:pPr>
              <w:spacing w:after="120" w:before="0"/>
            </w:pPr>
            <w:r>
              <w:rPr>
                <w:rFonts w:ascii="Arial" w:cs="Arial" w:eastAsia="Arial" w:hAnsi="Arial"/>
                <w:b w:val="false"/>
                <w:bCs w:val="false"/>
                <w:i w:val="false"/>
                <w:iCs w:val="false"/>
                <w:color w:val="1A1A1A"/>
                <w:sz w:val="20"/>
                <w:szCs w:val="20"/>
              </w:rPr>
              <w:t xml:space="preserve">Attn: [General Manager Name]</w:t>
            </w:r>
          </w:p>
          <w:p>
            <w:pPr>
              <w:spacing w:after="120" w:before="0"/>
            </w:pPr>
            <w:r>
              <w:rPr>
                <w:rFonts w:ascii="Arial" w:cs="Arial" w:eastAsia="Arial" w:hAnsi="Arial"/>
                <w:b w:val="false"/>
                <w:bCs w:val="false"/>
                <w:i w:val="false"/>
                <w:iCs w:val="false"/>
                <w:color w:val="1A1A1A"/>
                <w:sz w:val="20"/>
                <w:szCs w:val="20"/>
              </w:rPr>
              <w:t xml:space="preserve">[Dealer Address Line 1]</w:t>
            </w:r>
          </w:p>
          <w:p>
            <w:pPr>
              <w:spacing w:after="120" w:before="0"/>
            </w:pPr>
            <w:r>
              <w:rPr>
                <w:rFonts w:ascii="Arial" w:cs="Arial" w:eastAsia="Arial" w:hAnsi="Arial"/>
                <w:b w:val="false"/>
                <w:bCs w:val="false"/>
                <w:i w:val="false"/>
                <w:iCs w:val="false"/>
                <w:color w:val="1A1A1A"/>
                <w:sz w:val="20"/>
                <w:szCs w:val="20"/>
              </w:rPr>
              <w:t xml:space="preserve">[City, CA ZIP]</w:t>
            </w:r>
          </w:p>
          <w:p>
            <w:pPr>
              <w:spacing w:after="120" w:before="0"/>
            </w:pPr>
            <w:r>
              <w:rPr>
                <w:rFonts w:ascii="Arial" w:cs="Arial" w:eastAsia="Arial" w:hAnsi="Arial"/>
                <w:b w:val="false"/>
                <w:bCs w:val="false"/>
                <w:i w:val="false"/>
                <w:iCs w:val="false"/>
                <w:color w:val="1A1A1A"/>
                <w:sz w:val="20"/>
                <w:szCs w:val="20"/>
              </w:rPr>
              <w:t xml:space="preserve">Phone: [Dealer Phone]</w:t>
            </w:r>
          </w:p>
          <w:p>
            <w:pPr>
              <w:spacing w:after="120" w:before="0"/>
            </w:pPr>
            <w:r>
              <w:rPr>
                <w:rFonts w:ascii="Arial" w:cs="Arial" w:eastAsia="Arial" w:hAnsi="Arial"/>
                <w:b w:val="false"/>
                <w:bCs w:val="false"/>
                <w:i w:val="false"/>
                <w:iCs w:val="false"/>
                <w:color w:val="1A1A1A"/>
                <w:sz w:val="20"/>
                <w:szCs w:val="20"/>
              </w:rPr>
              <w:t xml:space="preserve">Email: [Dealer Email]</w:t>
            </w:r>
          </w:p>
        </w:tc>
      </w:tr>
    </w:tbl>
    <w:p>
      <w:pPr>
        <w:spacing w:after="60" w:before="0"/>
      </w:pPr>
      <w:r>
        <w:rPr>
          <w:rFonts w:ascii="Arial" w:cs="Arial" w:eastAsia="Arial" w:hAnsi="Arial"/>
        </w:rPr>
        <w:t xml:space="preserve"/>
      </w:r>
    </w:p>
    <w:p>
      <w:pPr>
        <w:spacing w:after="80" w:before="200"/>
      </w:pPr>
      <w:r>
        <w:rPr>
          <w:rFonts w:ascii="Arial" w:cs="Arial" w:eastAsia="Arial" w:hAnsi="Arial"/>
          <w:b/>
          <w:bCs/>
          <w:i w:val="false"/>
          <w:iCs w:val="false"/>
          <w:color w:val="1A6B3A"/>
          <w:sz w:val="20"/>
          <w:szCs w:val="20"/>
        </w:rPr>
        <w:t xml:space="preserve">D.  </w:t>
      </w:r>
      <w:r>
        <w:rPr>
          <w:rFonts w:ascii="Arial" w:cs="Arial" w:eastAsia="Arial" w:hAnsi="Arial"/>
          <w:b/>
          <w:bCs/>
          <w:i w:val="false"/>
          <w:iCs w:val="false"/>
          <w:color w:val="1A6B3A"/>
          <w:sz w:val="20"/>
          <w:szCs w:val="20"/>
        </w:rPr>
        <w:t xml:space="preserve">Severability</w:t>
      </w:r>
    </w:p>
    <w:p>
      <w:pPr>
        <w:spacing w:after="120" w:before="0"/>
      </w:pPr>
      <w:r>
        <w:rPr>
          <w:rFonts w:ascii="Arial" w:cs="Arial" w:eastAsia="Arial" w:hAnsi="Arial"/>
          <w:b w:val="false"/>
          <w:bCs w:val="false"/>
          <w:i w:val="false"/>
          <w:iCs w:val="false"/>
          <w:color w:val="1A1A1A"/>
          <w:sz w:val="20"/>
          <w:szCs w:val="20"/>
        </w:rPr>
        <w:t xml:space="preserve">If any provision of this Agreement is held to be invalid, illegal, or unenforceable, the remaining provisions shall continue in full force and effect. The parties agree to negotiate in good faith to replace any invalid provision with a valid provision that achieves substantially the same result.</w:t>
      </w:r>
    </w:p>
    <w:p>
      <w:pPr>
        <w:spacing w:after="80" w:before="200"/>
      </w:pPr>
      <w:r>
        <w:rPr>
          <w:rFonts w:ascii="Arial" w:cs="Arial" w:eastAsia="Arial" w:hAnsi="Arial"/>
          <w:b/>
          <w:bCs/>
          <w:i w:val="false"/>
          <w:iCs w:val="false"/>
          <w:color w:val="1A6B3A"/>
          <w:sz w:val="20"/>
          <w:szCs w:val="20"/>
        </w:rPr>
        <w:t xml:space="preserve">E.  </w:t>
      </w:r>
      <w:r>
        <w:rPr>
          <w:rFonts w:ascii="Arial" w:cs="Arial" w:eastAsia="Arial" w:hAnsi="Arial"/>
          <w:b/>
          <w:bCs/>
          <w:i w:val="false"/>
          <w:iCs w:val="false"/>
          <w:color w:val="1A6B3A"/>
          <w:sz w:val="20"/>
          <w:szCs w:val="20"/>
        </w:rPr>
        <w:t xml:space="preserve">Waiver</w:t>
      </w:r>
    </w:p>
    <w:p>
      <w:pPr>
        <w:spacing w:after="120" w:before="0"/>
      </w:pPr>
      <w:r>
        <w:rPr>
          <w:rFonts w:ascii="Arial" w:cs="Arial" w:eastAsia="Arial" w:hAnsi="Arial"/>
          <w:b w:val="false"/>
          <w:bCs w:val="false"/>
          <w:i w:val="false"/>
          <w:iCs w:val="false"/>
          <w:color w:val="1A1A1A"/>
          <w:sz w:val="20"/>
          <w:szCs w:val="20"/>
        </w:rPr>
        <w:t xml:space="preserve">The failure of either party to enforce any provision of this Agreement shall not constitute a waiver of that party's right to enforce such provision or any other provision in the future.</w:t>
      </w:r>
    </w:p>
    <w:p>
      <w:pPr>
        <w:spacing w:after="80" w:before="200"/>
      </w:pPr>
      <w:r>
        <w:rPr>
          <w:rFonts w:ascii="Arial" w:cs="Arial" w:eastAsia="Arial" w:hAnsi="Arial"/>
          <w:b/>
          <w:bCs/>
          <w:i w:val="false"/>
          <w:iCs w:val="false"/>
          <w:color w:val="1A6B3A"/>
          <w:sz w:val="20"/>
          <w:szCs w:val="20"/>
        </w:rPr>
        <w:t xml:space="preserve">F.  </w:t>
      </w:r>
      <w:r>
        <w:rPr>
          <w:rFonts w:ascii="Arial" w:cs="Arial" w:eastAsia="Arial" w:hAnsi="Arial"/>
          <w:b/>
          <w:bCs/>
          <w:i w:val="false"/>
          <w:iCs w:val="false"/>
          <w:color w:val="1A6B3A"/>
          <w:sz w:val="20"/>
          <w:szCs w:val="20"/>
        </w:rPr>
        <w:t xml:space="preserve">Counterparts</w:t>
      </w:r>
    </w:p>
    <w:p>
      <w:pPr>
        <w:spacing w:after="120" w:before="0"/>
      </w:pPr>
      <w:r>
        <w:rPr>
          <w:rFonts w:ascii="Arial" w:cs="Arial" w:eastAsia="Arial" w:hAnsi="Arial"/>
          <w:b w:val="false"/>
          <w:bCs w:val="false"/>
          <w:i w:val="false"/>
          <w:iCs w:val="false"/>
          <w:color w:val="1A1A1A"/>
          <w:sz w:val="20"/>
          <w:szCs w:val="20"/>
        </w:rPr>
        <w:t xml:space="preserve">This Agreement may be executed in counterparts, each of which shall be deemed an original, and all of which together shall constitute one and the same instrument. Electronic signatures shall be deemed valid and binding.</w:t>
      </w:r>
    </w:p>
    <w:p>
      <w:pPr>
        <w:spacing w:after="80" w:before="200"/>
      </w:pPr>
      <w:r>
        <w:rPr>
          <w:rFonts w:ascii="Arial" w:cs="Arial" w:eastAsia="Arial" w:hAnsi="Arial"/>
          <w:b/>
          <w:bCs/>
          <w:i w:val="false"/>
          <w:iCs w:val="false"/>
          <w:color w:val="1A6B3A"/>
          <w:sz w:val="20"/>
          <w:szCs w:val="20"/>
        </w:rPr>
        <w:t xml:space="preserve">G.  </w:t>
      </w:r>
      <w:r>
        <w:rPr>
          <w:rFonts w:ascii="Arial" w:cs="Arial" w:eastAsia="Arial" w:hAnsi="Arial"/>
          <w:b/>
          <w:bCs/>
          <w:i w:val="false"/>
          <w:iCs w:val="false"/>
          <w:color w:val="1A6B3A"/>
          <w:sz w:val="20"/>
          <w:szCs w:val="20"/>
        </w:rPr>
        <w:t xml:space="preserve">Non-Solicitation</w:t>
      </w:r>
    </w:p>
    <w:p>
      <w:pPr>
        <w:spacing w:after="120" w:before="0"/>
      </w:pPr>
      <w:r>
        <w:rPr>
          <w:rFonts w:ascii="Arial" w:cs="Arial" w:eastAsia="Arial" w:hAnsi="Arial"/>
          <w:b w:val="false"/>
          <w:bCs w:val="false"/>
          <w:i w:val="false"/>
          <w:iCs w:val="false"/>
          <w:color w:val="1A1A1A"/>
          <w:sz w:val="20"/>
          <w:szCs w:val="20"/>
        </w:rPr>
        <w:t xml:space="preserve">During the term of this Agreement and for twelve (12) months following termination, neither party shall directly solicit for employment any employee or contractor of the other party who was involved in the performance of this Agreement, without the other party's prior written consent.</w:t>
      </w:r>
    </w:p>
    <w:p>
      <w:pPr>
        <w:spacing w:after="60" w:before="0"/>
      </w:pPr>
      <w:r>
        <w:rPr>
          <w:rFonts w:ascii="Arial" w:cs="Arial" w:eastAsia="Arial" w:hAnsi="Arial"/>
        </w:rPr>
        <w:t xml:space="preserve"/>
      </w:r>
    </w:p>
    <w:p>
      <w:pPr>
        <w:spacing w:after="0" w:before="0"/>
      </w:pPr>
      <w:r>
        <w:br w:type="page"/>
      </w:r>
    </w:p>
    <w:p>
      <w:pPr>
        <w:pStyle w:val="Heading1"/>
        <w:pBdr>
          <w:bottom w:val="single" w:color="1E3A5F" w:sz="8" w:space="2"/>
        </w:pBdr>
        <w:spacing w:after="120" w:before="200"/>
      </w:pPr>
      <w:r>
        <w:rPr>
          <w:rFonts w:ascii="Arial" w:cs="Arial" w:eastAsia="Arial" w:hAnsi="Arial"/>
          <w:b/>
          <w:bCs/>
          <w:i w:val="false"/>
          <w:iCs w:val="false"/>
          <w:color w:val="1E3A5F"/>
          <w:sz w:val="24"/>
          <w:szCs w:val="24"/>
        </w:rPr>
        <w:t xml:space="preserve">EXHIBIT A — QUALIFIED CUSTOMER REFERRAL PACKAGE CHECKLIST</w:t>
      </w:r>
    </w:p>
    <w:p>
      <w:pPr>
        <w:spacing w:after="120" w:before="0"/>
      </w:pPr>
      <w:r>
        <w:rPr>
          <w:rFonts w:ascii="Arial" w:cs="Arial" w:eastAsia="Arial" w:hAnsi="Arial"/>
          <w:b w:val="false"/>
          <w:bCs w:val="false"/>
          <w:i w:val="false"/>
          <w:iCs w:val="false"/>
          <w:color w:val="1A1A1A"/>
          <w:sz w:val="20"/>
          <w:szCs w:val="20"/>
        </w:rPr>
        <w:t xml:space="preserve">Navigator shall complete and provide all items below to Dealer before each customer referral. Both parties shall sign the checklist acknowledging receipt and completeness.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80"/>
        <w:gridCol w:w="3540"/>
      </w:tblGrid>
      <w:tr>
        <w:tc>
          <w:tcPr>
            <w:tcW w:type="dxa" w:w="540"/>
            <w:tcBorders>
              <w:top w:val="single" w:color="E0E0E0" w:sz="1"/>
              <w:left w:val="single" w:color="E0E0E0" w:sz="1"/>
              <w:bottom w:val="single" w:color="E0E0E0" w:sz="1"/>
              <w:right w:val="single" w:color="E0E0E0" w:sz="1"/>
            </w:tcBorders>
            <w:shd w:fill="1E3A5F" w:val="clear"/>
            <w:tcMar>
              <w:top w:type="dxa" w:w="80"/>
              <w:left w:type="dxa" w:w="100"/>
              <w:bottom w:type="dxa" w:w="80"/>
              <w:right w:type="dxa" w:w="80"/>
            </w:tcMar>
          </w:tcPr>
          <w:p>
            <w:pPr>
              <w:spacing w:after="0" w:before="0"/>
            </w:pPr>
            <w:r>
              <w:rPr>
                <w:rFonts w:ascii="Arial" w:cs="Arial" w:eastAsia="Arial" w:hAnsi="Arial"/>
                <w:b/>
                <w:bCs/>
                <w:i w:val="false"/>
                <w:iCs w:val="false"/>
                <w:color w:val="FFFFFF"/>
                <w:sz w:val="20"/>
                <w:szCs w:val="20"/>
              </w:rPr>
              <w:t xml:space="preserve">☐</w:t>
            </w:r>
          </w:p>
        </w:tc>
        <w:tc>
          <w:tcPr>
            <w:tcW w:type="dxa" w:w="528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Required Item</w:t>
            </w:r>
          </w:p>
        </w:tc>
        <w:tc>
          <w:tcPr>
            <w:tcW w:type="dxa" w:w="354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Source / Notes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Customer name, contact phone, and email</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Collected at intake</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Proof of California residency (utility bill, lease, or bank statement)</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Within 90 days — must show name and address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Proof of income at or below 300% FPL</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2 recent pay stubs, SSA letter, or prior-year tax return</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DCAP application confirmation number (if applicable)</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From CHDC application portal</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CC4A Fluxx award letter (if applicable)</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Issued by BAAQMD through Fluxx — shows grant amount</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Scrap vehicle title (CC4A — if vehicle being scrapped)</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If customer has vehicle to surrender for CC4A</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Financial education completion certificate</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Travis CU EVERFI module — required for DCAP</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Eligibility confirmation checklist signed by Navigator</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Navigator certifies prior CARB incentive check</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Vehicle requirements and program constraints</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Price cap, vehicle type, mileage limits</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Prior CARB incentive history verification</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Navigator confirms first-time participant status</w:t>
            </w:r>
          </w:p>
        </w:tc>
      </w:tr>
      <w:tr>
        <w:tc>
          <w:tcPr>
            <w:tcW w:type="dxa" w:w="5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Customer DMV driving record or ID verification</w:t>
            </w:r>
          </w:p>
        </w:tc>
        <w:tc>
          <w:tcPr>
            <w:tcW w:type="dxa" w:w="354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For insurance and registration compliance</w:t>
            </w:r>
          </w:p>
        </w:tc>
      </w:tr>
      <w:tr>
        <w:tc>
          <w:tcPr>
            <w:tcW w:type="dxa" w:w="5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80"/>
            </w:tcMar>
          </w:tcPr>
          <w:p>
            <w:pPr>
              <w:spacing w:after="0" w:before="0"/>
            </w:pPr>
            <w:r>
              <w:rPr>
                <w:rFonts w:ascii="Arial" w:cs="Arial" w:eastAsia="Arial" w:hAnsi="Arial"/>
                <w:b w:val="false"/>
                <w:bCs w:val="false"/>
                <w:i w:val="false"/>
                <w:iCs w:val="false"/>
                <w:color w:val="1A1A1A"/>
                <w:sz w:val="20"/>
                <w:szCs w:val="20"/>
              </w:rPr>
              <w:t xml:space="preserve">☐</w:t>
            </w:r>
          </w:p>
        </w:tc>
        <w:tc>
          <w:tcPr>
            <w:tcW w:type="dxa" w:w="52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Minimum $1,000 customer contribution confirmation</w:t>
            </w:r>
          </w:p>
        </w:tc>
        <w:tc>
          <w:tcPr>
            <w:tcW w:type="dxa" w:w="35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Down payment funds or loan approval showing contribution</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60"/>
            </w:pPr>
            <w:r>
              <w:rPr>
                <w:rFonts w:ascii="Arial" w:cs="Arial" w:eastAsia="Arial" w:hAnsi="Arial"/>
                <w:b/>
                <w:bCs/>
                <w:i w:val="false"/>
                <w:iCs w:val="false"/>
                <w:color w:val="1E3A5F"/>
                <w:sz w:val="22"/>
                <w:szCs w:val="22"/>
              </w:rPr>
              <w:t xml:space="preserve">Navigator Representative</w:t>
            </w:r>
          </w:p>
          <w:p>
            <w:pPr>
              <w:spacing w:after="60" w:before="60"/>
            </w:pPr>
            <w:r>
              <w:rPr>
                <w:rFonts w:ascii="Arial" w:cs="Arial" w:eastAsia="Arial" w:hAnsi="Arial"/>
                <w:b w:val="false"/>
                <w:bCs w:val="false"/>
                <w:i w:val="false"/>
                <w:iCs w:val="false"/>
                <w:color w:val="1A1A1A"/>
                <w:sz w:val="20"/>
                <w:szCs w:val="20"/>
              </w:rPr>
              <w:t xml:space="preserve">Signature:  __________________________________________</w:t>
            </w:r>
          </w:p>
          <w:p>
            <w:pPr>
              <w:spacing w:after="60" w:before="60"/>
            </w:pPr>
            <w:r>
              <w:rPr>
                <w:rFonts w:ascii="Arial" w:cs="Arial" w:eastAsia="Arial" w:hAnsi="Arial"/>
                <w:b/>
                <w:bCs/>
                <w:i w:val="false"/>
                <w:iCs w:val="false"/>
                <w:color w:val="1A1A1A"/>
                <w:sz w:val="20"/>
                <w:szCs w:val="20"/>
              </w:rPr>
              <w:t xml:space="preserve">Printed Name: </w:t>
            </w:r>
            <w:r>
              <w:rPr>
                <w:rFonts w:ascii="Arial" w:cs="Arial" w:eastAsia="Arial" w:hAnsi="Arial"/>
                <w:b w:val="false"/>
                <w:bCs w:val="false"/>
                <w:i w:val="false"/>
                <w:iCs w:val="false"/>
                <w:color w:val="1A1A1A"/>
                <w:sz w:val="20"/>
                <w:szCs w:val="20"/>
              </w:rPr>
              <w:t xml:space="preserve">Julio McNeil</w:t>
            </w:r>
          </w:p>
          <w:p>
            <w:pPr>
              <w:spacing w:after="60" w:before="60"/>
            </w:pPr>
            <w:r>
              <w:rPr>
                <w:rFonts w:ascii="Arial" w:cs="Arial" w:eastAsia="Arial" w:hAnsi="Arial"/>
                <w:b/>
                <w:bCs/>
                <w:i w:val="false"/>
                <w:iCs w:val="false"/>
                <w:color w:val="1A1A1A"/>
                <w:sz w:val="20"/>
                <w:szCs w:val="20"/>
              </w:rPr>
              <w:t xml:space="preserve">Title: </w:t>
            </w:r>
            <w:r>
              <w:rPr>
                <w:rFonts w:ascii="Arial" w:cs="Arial" w:eastAsia="Arial" w:hAnsi="Arial"/>
                <w:b w:val="false"/>
                <w:bCs w:val="false"/>
                <w:i w:val="false"/>
                <w:iCs w:val="false"/>
                <w:color w:val="1A1A1A"/>
                <w:sz w:val="20"/>
                <w:szCs w:val="20"/>
              </w:rPr>
              <w:t xml:space="preserve">CEO, SALSA / Keys Forward</w:t>
            </w:r>
          </w:p>
          <w:p>
            <w:pPr>
              <w:spacing w:after="60" w:before="60"/>
            </w:pPr>
            <w:r>
              <w:rPr>
                <w:rFonts w:ascii="Arial" w:cs="Arial" w:eastAsia="Arial" w:hAnsi="Arial"/>
                <w:b/>
                <w:bCs/>
                <w:i w:val="false"/>
                <w:iCs w:val="false"/>
                <w:color w:val="1A1A1A"/>
                <w:sz w:val="20"/>
                <w:szCs w:val="20"/>
              </w:rPr>
              <w:t xml:space="preserve">Entity: </w:t>
            </w:r>
            <w:r>
              <w:rPr>
                <w:rFonts w:ascii="Arial" w:cs="Arial" w:eastAsia="Arial" w:hAnsi="Arial"/>
                <w:b w:val="false"/>
                <w:bCs w:val="false"/>
                <w:i w:val="false"/>
                <w:iCs w:val="false"/>
                <w:color w:val="1A1A1A"/>
                <w:sz w:val="20"/>
                <w:szCs w:val="20"/>
              </w:rPr>
              <w:t xml:space="preserve">S.A.L.S.A.</w:t>
            </w:r>
          </w:p>
          <w:p>
            <w:pPr>
              <w:spacing w:after="60" w:before="60"/>
            </w:pPr>
            <w:r>
              <w:rPr>
                <w:rFonts w:ascii="Arial" w:cs="Arial" w:eastAsia="Arial" w:hAnsi="Arial"/>
                <w:b/>
                <w:bCs/>
                <w:i w:val="false"/>
                <w:iCs w:val="false"/>
                <w:color w:val="1A1A1A"/>
                <w:sz w:val="20"/>
                <w:szCs w:val="20"/>
              </w:rPr>
              <w:t xml:space="preserve">Date: </w:t>
            </w:r>
            <w:r>
              <w:rPr>
                <w:rFonts w:ascii="Arial" w:cs="Arial" w:eastAsia="Arial" w:hAnsi="Arial"/>
                <w:b w:val="false"/>
                <w:bCs w:val="false"/>
                <w:i w:val="false"/>
                <w:iCs w:val="false"/>
                <w:color w:val="1A1A1A"/>
                <w:sz w:val="20"/>
                <w:szCs w:val="20"/>
              </w:rPr>
              <w:t xml:space="preserve">______________________________________</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60"/>
            </w:pPr>
            <w:r>
              <w:rPr>
                <w:rFonts w:ascii="Arial" w:cs="Arial" w:eastAsia="Arial" w:hAnsi="Arial"/>
                <w:b/>
                <w:bCs/>
                <w:i w:val="false"/>
                <w:iCs w:val="false"/>
                <w:color w:val="1E3A5F"/>
                <w:sz w:val="22"/>
                <w:szCs w:val="22"/>
              </w:rPr>
              <w:t xml:space="preserve">Dealer Representative</w:t>
            </w:r>
          </w:p>
          <w:p>
            <w:pPr>
              <w:spacing w:after="60" w:before="60"/>
            </w:pPr>
            <w:r>
              <w:rPr>
                <w:rFonts w:ascii="Arial" w:cs="Arial" w:eastAsia="Arial" w:hAnsi="Arial"/>
                <w:b w:val="false"/>
                <w:bCs w:val="false"/>
                <w:i w:val="false"/>
                <w:iCs w:val="false"/>
                <w:color w:val="1A1A1A"/>
                <w:sz w:val="20"/>
                <w:szCs w:val="20"/>
              </w:rPr>
              <w:t xml:space="preserve">Signature:  __________________________________________</w:t>
            </w:r>
          </w:p>
          <w:p>
            <w:pPr>
              <w:spacing w:after="60" w:before="60"/>
            </w:pPr>
            <w:r>
              <w:rPr>
                <w:rFonts w:ascii="Arial" w:cs="Arial" w:eastAsia="Arial" w:hAnsi="Arial"/>
                <w:b/>
                <w:bCs/>
                <w:i w:val="false"/>
                <w:iCs w:val="false"/>
                <w:color w:val="1A1A1A"/>
                <w:sz w:val="20"/>
                <w:szCs w:val="20"/>
              </w:rPr>
              <w:t xml:space="preserve">Printed Name: </w:t>
            </w:r>
            <w:r>
              <w:rPr>
                <w:rFonts w:ascii="Arial" w:cs="Arial" w:eastAsia="Arial" w:hAnsi="Arial"/>
                <w:b w:val="false"/>
                <w:bCs w:val="false"/>
                <w:i w:val="false"/>
                <w:iCs w:val="false"/>
                <w:color w:val="1A1A1A"/>
                <w:sz w:val="20"/>
                <w:szCs w:val="20"/>
              </w:rPr>
              <w:t xml:space="preserve">______________________________________</w:t>
            </w:r>
          </w:p>
          <w:p>
            <w:pPr>
              <w:spacing w:after="60" w:before="60"/>
            </w:pPr>
            <w:r>
              <w:rPr>
                <w:rFonts w:ascii="Arial" w:cs="Arial" w:eastAsia="Arial" w:hAnsi="Arial"/>
                <w:b/>
                <w:bCs/>
                <w:i w:val="false"/>
                <w:iCs w:val="false"/>
                <w:color w:val="1A1A1A"/>
                <w:sz w:val="20"/>
                <w:szCs w:val="20"/>
              </w:rPr>
              <w:t xml:space="preserve">Title: </w:t>
            </w:r>
            <w:r>
              <w:rPr>
                <w:rFonts w:ascii="Arial" w:cs="Arial" w:eastAsia="Arial" w:hAnsi="Arial"/>
                <w:b w:val="false"/>
                <w:bCs w:val="false"/>
                <w:i w:val="false"/>
                <w:iCs w:val="false"/>
                <w:color w:val="1A1A1A"/>
                <w:sz w:val="20"/>
                <w:szCs w:val="20"/>
              </w:rPr>
              <w:t xml:space="preserve">______________________________________</w:t>
            </w:r>
          </w:p>
          <w:p>
            <w:pPr>
              <w:spacing w:after="60" w:before="60"/>
            </w:pPr>
            <w:r>
              <w:rPr>
                <w:rFonts w:ascii="Arial" w:cs="Arial" w:eastAsia="Arial" w:hAnsi="Arial"/>
                <w:b/>
                <w:bCs/>
                <w:i w:val="false"/>
                <w:iCs w:val="false"/>
                <w:color w:val="1A1A1A"/>
                <w:sz w:val="20"/>
                <w:szCs w:val="20"/>
              </w:rPr>
              <w:t xml:space="preserve">Entity: </w:t>
            </w:r>
            <w:r>
              <w:rPr>
                <w:rFonts w:ascii="Arial" w:cs="Arial" w:eastAsia="Arial" w:hAnsi="Arial"/>
                <w:b w:val="false"/>
                <w:bCs w:val="false"/>
                <w:i w:val="false"/>
                <w:iCs w:val="false"/>
                <w:color w:val="1A1A1A"/>
                <w:sz w:val="20"/>
                <w:szCs w:val="20"/>
              </w:rPr>
              <w:t xml:space="preserve">[Dealership Name]</w:t>
            </w:r>
          </w:p>
          <w:p>
            <w:pPr>
              <w:spacing w:after="60" w:before="60"/>
            </w:pPr>
            <w:r>
              <w:rPr>
                <w:rFonts w:ascii="Arial" w:cs="Arial" w:eastAsia="Arial" w:hAnsi="Arial"/>
                <w:b/>
                <w:bCs/>
                <w:i w:val="false"/>
                <w:iCs w:val="false"/>
                <w:color w:val="1A1A1A"/>
                <w:sz w:val="20"/>
                <w:szCs w:val="20"/>
              </w:rPr>
              <w:t xml:space="preserve">Date: </w:t>
            </w:r>
            <w:r>
              <w:rPr>
                <w:rFonts w:ascii="Arial" w:cs="Arial" w:eastAsia="Arial" w:hAnsi="Arial"/>
                <w:b w:val="false"/>
                <w:bCs w:val="false"/>
                <w:i w:val="false"/>
                <w:iCs w:val="false"/>
                <w:color w:val="1A1A1A"/>
                <w:sz w:val="20"/>
                <w:szCs w:val="20"/>
              </w:rPr>
              <w:t xml:space="preserve">______________________________________</w:t>
            </w:r>
          </w:p>
        </w:tc>
      </w:tr>
    </w:tbl>
    <w:p>
      <w:pPr>
        <w:spacing w:after="60" w:before="0"/>
      </w:pPr>
      <w:r>
        <w:rPr>
          <w:rFonts w:ascii="Arial" w:cs="Arial" w:eastAsia="Arial" w:hAnsi="Arial"/>
        </w:rPr>
        <w:t xml:space="preserve"/>
      </w:r>
    </w:p>
    <w:p>
      <w:pPr>
        <w:spacing w:after="0" w:before="0"/>
      </w:pPr>
      <w:r>
        <w:br w:type="page"/>
      </w:r>
    </w:p>
    <w:p>
      <w:pPr>
        <w:pStyle w:val="Heading1"/>
        <w:pBdr>
          <w:bottom w:val="single" w:color="1E3A5F" w:sz="8" w:space="2"/>
        </w:pBdr>
        <w:spacing w:after="120" w:before="200"/>
      </w:pPr>
      <w:r>
        <w:rPr>
          <w:rFonts w:ascii="Arial" w:cs="Arial" w:eastAsia="Arial" w:hAnsi="Arial"/>
          <w:b/>
          <w:bCs/>
          <w:i w:val="false"/>
          <w:iCs w:val="false"/>
          <w:color w:val="1E3A5F"/>
          <w:sz w:val="24"/>
          <w:szCs w:val="24"/>
        </w:rPr>
        <w:t xml:space="preserve">EXHIBIT B — NAVIGATION FEE INVOICE TEMPLATE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40" w:before="0"/>
            </w:pPr>
            <w:r>
              <w:rPr>
                <w:rFonts w:ascii="Arial" w:cs="Arial" w:eastAsia="Arial" w:hAnsi="Arial"/>
                <w:b/>
                <w:bCs/>
                <w:i w:val="false"/>
                <w:iCs w:val="false"/>
                <w:color w:val="1A6B3A"/>
                <w:sz w:val="28"/>
                <w:szCs w:val="28"/>
              </w:rPr>
              <w:t xml:space="preserve">S.A.L.S.A.</w:t>
            </w:r>
          </w:p>
          <w:p>
            <w:pPr>
              <w:spacing w:after="120" w:before="0"/>
            </w:pPr>
            <w:r>
              <w:rPr>
                <w:rFonts w:ascii="Arial" w:cs="Arial" w:eastAsia="Arial" w:hAnsi="Arial"/>
                <w:b w:val="false"/>
                <w:bCs w:val="false"/>
                <w:i w:val="false"/>
                <w:iCs w:val="false"/>
                <w:color w:val="1A1A1A"/>
                <w:sz w:val="20"/>
                <w:szCs w:val="20"/>
              </w:rPr>
              <w:t xml:space="preserve">Sacramento Auto Leaders Supporting Alliance</w:t>
            </w:r>
          </w:p>
          <w:p>
            <w:pPr>
              <w:spacing w:after="120" w:before="0"/>
            </w:pPr>
            <w:r>
              <w:rPr>
                <w:rFonts w:ascii="Arial" w:cs="Arial" w:eastAsia="Arial" w:hAnsi="Arial"/>
                <w:b w:val="false"/>
                <w:bCs w:val="false"/>
                <w:i w:val="false"/>
                <w:iCs w:val="false"/>
                <w:color w:val="1A1A1A"/>
                <w:sz w:val="20"/>
                <w:szCs w:val="20"/>
              </w:rPr>
              <w:t xml:space="preserve">Keys Forward California</w:t>
            </w:r>
          </w:p>
          <w:p>
            <w:pPr>
              <w:spacing w:after="120" w:before="0"/>
            </w:pPr>
            <w:r>
              <w:rPr>
                <w:rFonts w:ascii="Arial" w:cs="Arial" w:eastAsia="Arial" w:hAnsi="Arial"/>
                <w:b w:val="false"/>
                <w:bCs w:val="false"/>
                <w:i w:val="false"/>
                <w:iCs w:val="false"/>
                <w:color w:val="1A1A1A"/>
                <w:sz w:val="20"/>
                <w:szCs w:val="20"/>
              </w:rPr>
              <w:t xml:space="preserve">[SALSA Address]  |  (530) 865-9275</w:t>
            </w:r>
          </w:p>
          <w:p>
            <w:pPr>
              <w:spacing w:after="120" w:before="0"/>
            </w:pPr>
            <w:r>
              <w:rPr>
                <w:rFonts w:ascii="Arial" w:cs="Arial" w:eastAsia="Arial" w:hAnsi="Arial"/>
                <w:b w:val="false"/>
                <w:bCs w:val="false"/>
                <w:i w:val="false"/>
                <w:iCs w:val="false"/>
                <w:color w:val="1A1A1A"/>
                <w:sz w:val="20"/>
                <w:szCs w:val="20"/>
              </w:rPr>
              <w:t xml:space="preserve">[SALSA email]</w:t>
            </w:r>
          </w:p>
        </w:tc>
        <w:tc>
          <w:tcPr>
            <w:tcW w:type="dxa" w:w="4680"/>
            <w:tcBorders>
              <w:top w:val="none" w:color="FFFFFF" w:sz="0"/>
              <w:left w:val="none" w:color="FFFFFF" w:sz="0"/>
              <w:bottom w:val="none" w:color="FFFFFF" w:sz="0"/>
              <w:right w:val="none" w:color="FFFFFF" w:sz="0"/>
            </w:tcBorders>
            <w:tcMar>
              <w:top w:type="dxa" w:w="0"/>
              <w:left w:type="dxa" w:w="300"/>
              <w:bottom w:type="dxa" w:w="0"/>
              <w:right w:type="dxa" w:w="0"/>
            </w:tcMar>
          </w:tcPr>
          <w:p>
            <w:pPr>
              <w:spacing w:after="40" w:before="0"/>
              <w:jc w:val="right"/>
            </w:pPr>
            <w:r>
              <w:rPr>
                <w:rFonts w:ascii="Arial" w:cs="Arial" w:eastAsia="Arial" w:hAnsi="Arial"/>
                <w:b/>
                <w:bCs/>
                <w:i w:val="false"/>
                <w:iCs w:val="false"/>
                <w:color w:val="1E3A5F"/>
                <w:sz w:val="28"/>
                <w:szCs w:val="28"/>
              </w:rPr>
              <w:t xml:space="preserve">INVOICE</w:t>
            </w:r>
          </w:p>
          <w:p>
            <w:pPr>
              <w:spacing w:after="40" w:before="0"/>
              <w:jc w:val="right"/>
            </w:pPr>
            <w:r>
              <w:rPr>
                <w:rFonts w:ascii="Arial" w:cs="Arial" w:eastAsia="Arial" w:hAnsi="Arial"/>
                <w:b w:val="false"/>
                <w:bCs w:val="false"/>
                <w:i w:val="false"/>
                <w:iCs w:val="false"/>
                <w:color w:val="1A1A1A"/>
                <w:sz w:val="20"/>
                <w:szCs w:val="20"/>
              </w:rPr>
              <w:t xml:space="preserve">Invoice #: NAV-_______</w:t>
            </w:r>
          </w:p>
          <w:p>
            <w:pPr>
              <w:spacing w:after="40" w:before="0"/>
              <w:jc w:val="right"/>
            </w:pPr>
            <w:r>
              <w:rPr>
                <w:rFonts w:ascii="Arial" w:cs="Arial" w:eastAsia="Arial" w:hAnsi="Arial"/>
                <w:b w:val="false"/>
                <w:bCs w:val="false"/>
                <w:i w:val="false"/>
                <w:iCs w:val="false"/>
                <w:color w:val="1A1A1A"/>
                <w:sz w:val="20"/>
                <w:szCs w:val="20"/>
              </w:rPr>
              <w:t xml:space="preserve">Invoice Date:  _______________</w:t>
            </w:r>
          </w:p>
          <w:p>
            <w:pPr>
              <w:spacing w:after="40" w:before="0"/>
              <w:jc w:val="right"/>
            </w:pPr>
            <w:r>
              <w:rPr>
                <w:rFonts w:ascii="Arial" w:cs="Arial" w:eastAsia="Arial" w:hAnsi="Arial"/>
                <w:b w:val="false"/>
                <w:bCs w:val="false"/>
                <w:i w:val="false"/>
                <w:iCs w:val="false"/>
                <w:color w:val="1A1A1A"/>
                <w:sz w:val="20"/>
                <w:szCs w:val="20"/>
              </w:rPr>
              <w:t xml:space="preserve">Due Date:  _______________</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w:tc>
          <w:tcPr>
            <w:tcW w:type="dxa" w:w="240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Field</w:t>
            </w:r>
          </w:p>
        </w:tc>
        <w:tc>
          <w:tcPr>
            <w:tcW w:type="dxa" w:w="316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Detail</w:t>
            </w:r>
          </w:p>
        </w:tc>
        <w:tc>
          <w:tcPr>
            <w:tcW w:type="dxa" w:w="140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Amount</w:t>
            </w:r>
          </w:p>
        </w:tc>
        <w:tc>
          <w:tcPr>
            <w:tcW w:type="dxa" w:w="2400"/>
            <w:tcBorders>
              <w:top w:val="single" w:color="E0E0E0" w:sz="1"/>
              <w:left w:val="single" w:color="E0E0E0" w:sz="1"/>
              <w:bottom w:val="single" w:color="E0E0E0" w:sz="1"/>
              <w:right w:val="single" w:color="E0E0E0" w:sz="1"/>
            </w:tcBorders>
            <w:shd w:fill="1E3A5F" w:val="clear"/>
            <w:tcMar>
              <w:top w:type="dxa" w:w="80"/>
              <w:left w:type="dxa" w:w="140"/>
              <w:bottom w:type="dxa" w:w="80"/>
              <w:right w:type="dxa" w:w="100"/>
            </w:tcMar>
          </w:tcPr>
          <w:p>
            <w:pPr>
              <w:spacing w:after="0" w:before="0"/>
            </w:pPr>
            <w:r>
              <w:rPr>
                <w:rFonts w:ascii="Arial" w:cs="Arial" w:eastAsia="Arial" w:hAnsi="Arial"/>
                <w:b/>
                <w:bCs/>
                <w:i w:val="false"/>
                <w:iCs w:val="false"/>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Bill To</w:t>
            </w:r>
          </w:p>
        </w:tc>
        <w:tc>
          <w:tcPr>
            <w:tcW w:type="dxa" w:w="31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[Dealership Name &amp; Address]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Customer Initials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___</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Privacy — no full name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Transaction Date</w:t>
            </w:r>
          </w:p>
        </w:tc>
        <w:tc>
          <w:tcPr>
            <w:tcW w:type="dxa" w:w="31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___/___/______</w:t>
            </w:r>
          </w:p>
        </w:tc>
        <w:tc>
          <w:tcPr>
            <w:tcW w:type="dxa" w:w="1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Date of vehicle delivery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VIN (last 6 digits)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______</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For record-keeping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Grant Programs Applied</w:t>
            </w:r>
          </w:p>
        </w:tc>
        <w:tc>
          <w:tcPr>
            <w:tcW w:type="dxa" w:w="31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DCAP  ☐ CC4A  ☐ Both</w:t>
            </w:r>
          </w:p>
        </w:tc>
        <w:tc>
          <w:tcPr>
            <w:tcW w:type="dxa" w:w="1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Check all that apply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Grant Amount(s)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$_____________</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Total grants applied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Navigation Service</w:t>
            </w:r>
          </w:p>
        </w:tc>
        <w:tc>
          <w:tcPr>
            <w:tcW w:type="dxa" w:w="316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Community navigation, eligibility screening, application prep, financial education coordination, post-sale follow-up</w:t>
            </w:r>
          </w:p>
        </w:tc>
        <w:tc>
          <w:tcPr>
            <w:tcW w:type="dxa" w:w="1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$_____________</w:t>
            </w:r>
          </w:p>
        </w:tc>
        <w:tc>
          <w:tcPr>
            <w:tcW w:type="dxa" w:w="24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Per fee schedule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TOTAL DUE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1A1A1A"/>
                <w:sz w:val="19"/>
                <w:szCs w:val="19"/>
              </w:rPr>
              <w:t xml:space="preserve"/>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bCs/>
                <w:i w:val="false"/>
                <w:iCs w:val="false"/>
                <w:color w:val="1A6B3A"/>
                <w:sz w:val="19"/>
                <w:szCs w:val="19"/>
              </w:rPr>
              <w:t xml:space="preserve">$_____________</w:t>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i w:val="false"/>
                <w:iCs w:val="false"/>
                <w:color w:val="757575"/>
                <w:sz w:val="18"/>
                <w:szCs w:val="18"/>
              </w:rPr>
              <w:t xml:space="preserve"/>
            </w:r>
          </w:p>
        </w:tc>
      </w:tr>
    </w:tbl>
    <w:p>
      <w:pPr>
        <w:spacing w:after="60" w:before="0"/>
      </w:pPr>
      <w:r>
        <w:rPr>
          <w:rFonts w:ascii="Arial" w:cs="Arial" w:eastAsia="Arial" w:hAnsi="Arial"/>
        </w:rPr>
        <w:t xml:space="preserve"/>
      </w:r>
    </w:p>
    <w:p>
      <w:pPr>
        <w:spacing w:after="120" w:before="0"/>
      </w:pPr>
      <w:r>
        <w:rPr>
          <w:rFonts w:ascii="Arial" w:cs="Arial" w:eastAsia="Arial" w:hAnsi="Arial"/>
          <w:b w:val="false"/>
          <w:bCs w:val="false"/>
          <w:i w:val="false"/>
          <w:iCs w:val="false"/>
          <w:color w:val="1A1A1A"/>
          <w:sz w:val="20"/>
          <w:szCs w:val="20"/>
        </w:rPr>
        <w:t xml:space="preserve">Payment by ACH to S.A.L.S.A. business checking account:</w:t>
      </w:r>
    </w:p>
    <w:p>
      <w:pPr>
        <w:spacing w:after="120" w:before="0"/>
      </w:pPr>
      <w:r>
        <w:rPr>
          <w:rFonts w:ascii="Arial" w:cs="Arial" w:eastAsia="Arial" w:hAnsi="Arial"/>
          <w:b w:val="false"/>
          <w:bCs w:val="false"/>
          <w:i w:val="false"/>
          <w:iCs w:val="false"/>
          <w:color w:val="1A1A1A"/>
          <w:sz w:val="20"/>
          <w:szCs w:val="20"/>
        </w:rPr>
        <w:t xml:space="preserve">Bank: ___________________________  |  Routing: _______________  |  Account: _______________</w:t>
      </w:r>
    </w:p>
    <w:p>
      <w:pPr>
        <w:spacing w:after="60" w:before="0"/>
      </w:pPr>
      <w:r>
        <w:rPr>
          <w:rFonts w:ascii="Arial" w:cs="Arial" w:eastAsia="Arial" w:hAnsi="Arial"/>
        </w:rPr>
        <w:t xml:space="preserve"/>
      </w:r>
    </w:p>
    <w:p>
      <w:pPr>
        <w:spacing w:after="0" w:before="0"/>
      </w:pPr>
      <w:r>
        <w:br w:type="page"/>
      </w:r>
    </w:p>
    <w:p>
      <w:pPr>
        <w:pStyle w:val="Heading1"/>
        <w:pBdr>
          <w:bottom w:val="single" w:color="1E3A5F" w:sz="8" w:space="2"/>
        </w:pBdr>
        <w:spacing w:after="120" w:before="200"/>
      </w:pPr>
      <w:r>
        <w:rPr>
          <w:rFonts w:ascii="Arial" w:cs="Arial" w:eastAsia="Arial" w:hAnsi="Arial"/>
          <w:b/>
          <w:bCs/>
          <w:i w:val="false"/>
          <w:iCs w:val="false"/>
          <w:color w:val="1E3A5F"/>
          <w:sz w:val="28"/>
          <w:szCs w:val="28"/>
        </w:rPr>
        <w:t xml:space="preserve">SIGNATURE PAGE</w:t>
      </w:r>
    </w:p>
    <w:p>
      <w:pPr>
        <w:spacing w:after="120" w:before="0"/>
      </w:pPr>
      <w:r>
        <w:rPr>
          <w:rFonts w:ascii="Arial" w:cs="Arial" w:eastAsia="Arial" w:hAnsi="Arial"/>
          <w:b w:val="false"/>
          <w:bCs w:val="false"/>
          <w:i w:val="false"/>
          <w:iCs w:val="false"/>
          <w:color w:val="1A1A1A"/>
          <w:sz w:val="20"/>
          <w:szCs w:val="20"/>
        </w:rPr>
        <w:t xml:space="preserve">IN WITNESS WHEREOF, the parties have executed this Community Navigator Services Agreement as of the date first written above.</w:t>
      </w:r>
    </w:p>
    <w:p>
      <w:pPr>
        <w:spacing w:after="60" w:before="0"/>
      </w:pPr>
      <w:r>
        <w:rPr>
          <w:rFonts w:ascii="Arial" w:cs="Arial" w:eastAsia="Arial" w:hAnsi="Arial"/>
        </w:rPr>
        <w:t xml:space="preserve"/>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160"/>
            </w:pPr>
            <w:r>
              <w:rPr>
                <w:rFonts w:ascii="Arial" w:cs="Arial" w:eastAsia="Arial" w:hAnsi="Arial"/>
                <w:b/>
                <w:bCs/>
                <w:i w:val="false"/>
                <w:iCs w:val="false"/>
                <w:color w:val="1E3A5F"/>
                <w:sz w:val="22"/>
                <w:szCs w:val="22"/>
              </w:rPr>
              <w:t xml:space="preserve">NAVIGATOR</w:t>
            </w:r>
          </w:p>
          <w:p>
            <w:pPr>
              <w:spacing w:after="60" w:before="60"/>
            </w:pPr>
            <w:r>
              <w:rPr>
                <w:rFonts w:ascii="Arial" w:cs="Arial" w:eastAsia="Arial" w:hAnsi="Arial"/>
                <w:b w:val="false"/>
                <w:bCs w:val="false"/>
                <w:i w:val="false"/>
                <w:iCs w:val="false"/>
                <w:color w:val="1A1A1A"/>
                <w:sz w:val="20"/>
                <w:szCs w:val="20"/>
              </w:rPr>
              <w:t xml:space="preserve">Signature:  __________________________________________</w:t>
            </w:r>
          </w:p>
          <w:p>
            <w:pPr>
              <w:spacing w:after="60" w:before="60"/>
            </w:pPr>
            <w:r>
              <w:rPr>
                <w:rFonts w:ascii="Arial" w:cs="Arial" w:eastAsia="Arial" w:hAnsi="Arial"/>
                <w:b/>
                <w:bCs/>
                <w:i w:val="false"/>
                <w:iCs w:val="false"/>
                <w:color w:val="1A1A1A"/>
                <w:sz w:val="20"/>
                <w:szCs w:val="20"/>
              </w:rPr>
              <w:t xml:space="preserve">Printed Name: </w:t>
            </w:r>
            <w:r>
              <w:rPr>
                <w:rFonts w:ascii="Arial" w:cs="Arial" w:eastAsia="Arial" w:hAnsi="Arial"/>
                <w:b w:val="false"/>
                <w:bCs w:val="false"/>
                <w:i w:val="false"/>
                <w:iCs w:val="false"/>
                <w:color w:val="1A1A1A"/>
                <w:sz w:val="20"/>
                <w:szCs w:val="20"/>
              </w:rPr>
              <w:t xml:space="preserve">Julio McNeil</w:t>
            </w:r>
          </w:p>
          <w:p>
            <w:pPr>
              <w:spacing w:after="60" w:before="60"/>
            </w:pPr>
            <w:r>
              <w:rPr>
                <w:rFonts w:ascii="Arial" w:cs="Arial" w:eastAsia="Arial" w:hAnsi="Arial"/>
                <w:b/>
                <w:bCs/>
                <w:i w:val="false"/>
                <w:iCs w:val="false"/>
                <w:color w:val="1A1A1A"/>
                <w:sz w:val="20"/>
                <w:szCs w:val="20"/>
              </w:rPr>
              <w:t xml:space="preserve">Title: </w:t>
            </w:r>
            <w:r>
              <w:rPr>
                <w:rFonts w:ascii="Arial" w:cs="Arial" w:eastAsia="Arial" w:hAnsi="Arial"/>
                <w:b w:val="false"/>
                <w:bCs w:val="false"/>
                <w:i w:val="false"/>
                <w:iCs w:val="false"/>
                <w:color w:val="1A1A1A"/>
                <w:sz w:val="20"/>
                <w:szCs w:val="20"/>
              </w:rPr>
              <w:t xml:space="preserve">CEO &amp; Managing Partner</w:t>
            </w:r>
          </w:p>
          <w:p>
            <w:pPr>
              <w:spacing w:after="60" w:before="60"/>
            </w:pPr>
            <w:r>
              <w:rPr>
                <w:rFonts w:ascii="Arial" w:cs="Arial" w:eastAsia="Arial" w:hAnsi="Arial"/>
                <w:b/>
                <w:bCs/>
                <w:i w:val="false"/>
                <w:iCs w:val="false"/>
                <w:color w:val="1A1A1A"/>
                <w:sz w:val="20"/>
                <w:szCs w:val="20"/>
              </w:rPr>
              <w:t xml:space="preserve">Entity: </w:t>
            </w:r>
            <w:r>
              <w:rPr>
                <w:rFonts w:ascii="Arial" w:cs="Arial" w:eastAsia="Arial" w:hAnsi="Arial"/>
                <w:b w:val="false"/>
                <w:bCs w:val="false"/>
                <w:i w:val="false"/>
                <w:iCs w:val="false"/>
                <w:color w:val="1A1A1A"/>
                <w:sz w:val="20"/>
                <w:szCs w:val="20"/>
              </w:rPr>
              <w:t xml:space="preserve">S.A.L.S.A. / California Investment Auto, LP</w:t>
            </w:r>
          </w:p>
          <w:p>
            <w:pPr>
              <w:spacing w:after="60" w:before="60"/>
            </w:pPr>
            <w:r>
              <w:rPr>
                <w:rFonts w:ascii="Arial" w:cs="Arial" w:eastAsia="Arial" w:hAnsi="Arial"/>
                <w:b/>
                <w:bCs/>
                <w:i w:val="false"/>
                <w:iCs w:val="false"/>
                <w:color w:val="1A1A1A"/>
                <w:sz w:val="20"/>
                <w:szCs w:val="20"/>
              </w:rPr>
              <w:t xml:space="preserve">Date: </w:t>
            </w:r>
            <w:r>
              <w:rPr>
                <w:rFonts w:ascii="Arial" w:cs="Arial" w:eastAsia="Arial" w:hAnsi="Arial"/>
                <w:b w:val="false"/>
                <w:bCs w:val="false"/>
                <w:i w:val="false"/>
                <w:iCs w:val="false"/>
                <w:color w:val="1A1A1A"/>
                <w:sz w:val="20"/>
                <w:szCs w:val="20"/>
              </w:rPr>
              <w:t xml:space="preserve">______________________________________</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160"/>
            </w:pPr>
            <w:r>
              <w:rPr>
                <w:rFonts w:ascii="Arial" w:cs="Arial" w:eastAsia="Arial" w:hAnsi="Arial"/>
                <w:b/>
                <w:bCs/>
                <w:i w:val="false"/>
                <w:iCs w:val="false"/>
                <w:color w:val="1E3A5F"/>
                <w:sz w:val="22"/>
                <w:szCs w:val="22"/>
              </w:rPr>
              <w:t xml:space="preserve">DEALER</w:t>
            </w:r>
          </w:p>
          <w:p>
            <w:pPr>
              <w:spacing w:after="60" w:before="60"/>
            </w:pPr>
            <w:r>
              <w:rPr>
                <w:rFonts w:ascii="Arial" w:cs="Arial" w:eastAsia="Arial" w:hAnsi="Arial"/>
                <w:b w:val="false"/>
                <w:bCs w:val="false"/>
                <w:i w:val="false"/>
                <w:iCs w:val="false"/>
                <w:color w:val="1A1A1A"/>
                <w:sz w:val="20"/>
                <w:szCs w:val="20"/>
              </w:rPr>
              <w:t xml:space="preserve">Signature:  __________________________________________</w:t>
            </w:r>
          </w:p>
          <w:p>
            <w:pPr>
              <w:spacing w:after="60" w:before="60"/>
            </w:pPr>
            <w:r>
              <w:rPr>
                <w:rFonts w:ascii="Arial" w:cs="Arial" w:eastAsia="Arial" w:hAnsi="Arial"/>
                <w:b/>
                <w:bCs/>
                <w:i w:val="false"/>
                <w:iCs w:val="false"/>
                <w:color w:val="1A1A1A"/>
                <w:sz w:val="20"/>
                <w:szCs w:val="20"/>
              </w:rPr>
              <w:t xml:space="preserve">Printed Name: </w:t>
            </w:r>
            <w:r>
              <w:rPr>
                <w:rFonts w:ascii="Arial" w:cs="Arial" w:eastAsia="Arial" w:hAnsi="Arial"/>
                <w:b w:val="false"/>
                <w:bCs w:val="false"/>
                <w:i w:val="false"/>
                <w:iCs w:val="false"/>
                <w:color w:val="1A1A1A"/>
                <w:sz w:val="20"/>
                <w:szCs w:val="20"/>
              </w:rPr>
              <w:t xml:space="preserve">______________________________________</w:t>
            </w:r>
          </w:p>
          <w:p>
            <w:pPr>
              <w:spacing w:after="60" w:before="60"/>
            </w:pPr>
            <w:r>
              <w:rPr>
                <w:rFonts w:ascii="Arial" w:cs="Arial" w:eastAsia="Arial" w:hAnsi="Arial"/>
                <w:b/>
                <w:bCs/>
                <w:i w:val="false"/>
                <w:iCs w:val="false"/>
                <w:color w:val="1A1A1A"/>
                <w:sz w:val="20"/>
                <w:szCs w:val="20"/>
              </w:rPr>
              <w:t xml:space="preserve">Title: </w:t>
            </w:r>
            <w:r>
              <w:rPr>
                <w:rFonts w:ascii="Arial" w:cs="Arial" w:eastAsia="Arial" w:hAnsi="Arial"/>
                <w:b w:val="false"/>
                <w:bCs w:val="false"/>
                <w:i w:val="false"/>
                <w:iCs w:val="false"/>
                <w:color w:val="1A1A1A"/>
                <w:sz w:val="20"/>
                <w:szCs w:val="20"/>
              </w:rPr>
              <w:t xml:space="preserve">[Title]</w:t>
            </w:r>
          </w:p>
          <w:p>
            <w:pPr>
              <w:spacing w:after="60" w:before="60"/>
            </w:pPr>
            <w:r>
              <w:rPr>
                <w:rFonts w:ascii="Arial" w:cs="Arial" w:eastAsia="Arial" w:hAnsi="Arial"/>
                <w:b/>
                <w:bCs/>
                <w:i w:val="false"/>
                <w:iCs w:val="false"/>
                <w:color w:val="1A1A1A"/>
                <w:sz w:val="20"/>
                <w:szCs w:val="20"/>
              </w:rPr>
              <w:t xml:space="preserve">Entity: </w:t>
            </w:r>
            <w:r>
              <w:rPr>
                <w:rFonts w:ascii="Arial" w:cs="Arial" w:eastAsia="Arial" w:hAnsi="Arial"/>
                <w:b w:val="false"/>
                <w:bCs w:val="false"/>
                <w:i w:val="false"/>
                <w:iCs w:val="false"/>
                <w:color w:val="1A1A1A"/>
                <w:sz w:val="20"/>
                <w:szCs w:val="20"/>
              </w:rPr>
              <w:t xml:space="preserve">[Dealership Legal Name]</w:t>
            </w:r>
          </w:p>
          <w:p>
            <w:pPr>
              <w:spacing w:after="60" w:before="60"/>
            </w:pPr>
            <w:r>
              <w:rPr>
                <w:rFonts w:ascii="Arial" w:cs="Arial" w:eastAsia="Arial" w:hAnsi="Arial"/>
                <w:b/>
                <w:bCs/>
                <w:i w:val="false"/>
                <w:iCs w:val="false"/>
                <w:color w:val="1A1A1A"/>
                <w:sz w:val="20"/>
                <w:szCs w:val="20"/>
              </w:rPr>
              <w:t xml:space="preserve">Date: </w:t>
            </w:r>
            <w:r>
              <w:rPr>
                <w:rFonts w:ascii="Arial" w:cs="Arial" w:eastAsia="Arial" w:hAnsi="Arial"/>
                <w:b w:val="false"/>
                <w:bCs w:val="false"/>
                <w:i w:val="false"/>
                <w:iCs w:val="false"/>
                <w:color w:val="1A1A1A"/>
                <w:sz w:val="20"/>
                <w:szCs w:val="20"/>
              </w:rPr>
              <w:t xml:space="preserve">______________________________________</w:t>
            </w:r>
          </w:p>
        </w:tc>
      </w:tr>
    </w:tbl>
    <w:p>
      <w:pPr>
        <w:spacing w:after="60" w:before="0"/>
      </w:pPr>
      <w:r>
        <w:rPr>
          <w:rFonts w:ascii="Arial" w:cs="Arial" w:eastAsia="Arial" w:hAnsi="Arial"/>
        </w:rPr>
        <w:t xml:space="preserve"/>
      </w:r>
    </w:p>
    <w:p>
      <w:pPr>
        <w:spacing w:after="60" w:before="0"/>
      </w:pPr>
      <w:r>
        <w:rPr>
          <w:rFonts w:ascii="Arial" w:cs="Arial" w:eastAsia="Arial" w:hAnsi="Arial"/>
        </w:rPr>
        <w:t xml:space="preserve"/>
      </w:r>
    </w:p>
    <w:p>
      <w:pPr>
        <w:pBdr>
          <w:left w:val="thick" w:color="1E3A5F" w:sz="14"/>
        </w:pBdr>
        <w:shd w:fill="EBF0F7" w:val="clear"/>
        <w:spacing w:after="120" w:before="120"/>
        <w:ind w:left="200" w:right="200"/>
      </w:pPr>
      <w:r>
        <w:rPr>
          <w:rFonts w:ascii="Arial" w:cs="Arial" w:eastAsia="Arial" w:hAnsi="Arial"/>
          <w:b w:val="false"/>
          <w:bCs w:val="false"/>
          <w:i w:val="false"/>
          <w:iCs w:val="false"/>
          <w:color w:val="1E3A5F"/>
          <w:sz w:val="19"/>
          <w:szCs w:val="19"/>
        </w:rPr>
        <w:t xml:space="preserve">This Agreement should be reviewed by qualified legal counsel before execution. Nothing in this document constitutes legal advice. Navigator should have a California attorney familiar with Vehicle Code Sections 11700–11740 review the final executed form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after="0" w:before="100"/>
    </w:pPr>
    <w:r>
      <w:rPr>
        <w:rFonts w:ascii="Arial" w:cs="Arial" w:eastAsia="Arial" w:hAnsi="Arial"/>
        <w:b w:val="false"/>
        <w:bCs w:val="false"/>
        <w:i w:val="false"/>
        <w:iCs w:val="false"/>
        <w:color w:val="757575"/>
        <w:sz w:val="16"/>
        <w:szCs w:val="16"/>
      </w:rPr>
      <w:t xml:space="preserve">Page </w:t>
    </w:r>
    <w:fldSimple w:instr="PAGE"/>
    <w:r>
      <w:rPr>
        <w:rFonts w:ascii="Arial" w:cs="Arial" w:eastAsia="Arial" w:hAnsi="Arial"/>
        <w:b w:val="false"/>
        <w:bCs w:val="false"/>
        <w:i w:val="false"/>
        <w:iCs w:val="false"/>
        <w:color w:val="757575"/>
        <w:sz w:val="16"/>
        <w:szCs w:val="16"/>
      </w:rPr>
      <w:t xml:space="preserve">   |   This Agreement is confidential. Not for distribution without written consent of SALSA.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4"/>
      </w:pBdr>
      <w:spacing w:after="100" w:before="0"/>
    </w:pPr>
    <w:r>
      <w:rPr>
        <w:rFonts w:ascii="Arial" w:cs="Arial" w:eastAsia="Arial" w:hAnsi="Arial"/>
        <w:b w:val="false"/>
        <w:bCs w:val="false"/>
        <w:i w:val="false"/>
        <w:iCs w:val="false"/>
        <w:color w:val="757575"/>
        <w:sz w:val="16"/>
        <w:szCs w:val="16"/>
      </w:rPr>
      <w:t xml:space="preserve">COMMUNITY NAVIGATOR SERVICES AGREEMENT  |  SALSA / Keys Forward California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2026-02-25T20:45:08.389Z</dcterms:created>
  <dcterms:modified xsi:type="dcterms:W3CDTF">2026-02-25T20:45:08.389Z</dcterms:modified>
</cp:coreProperties>
</file>

<file path=docProps/custom.xml><?xml version="1.0" encoding="utf-8"?>
<Properties xmlns="http://schemas.openxmlformats.org/officeDocument/2006/custom-properties" xmlns:vt="http://schemas.openxmlformats.org/officeDocument/2006/docPropsVTypes"/>
</file>