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160" w:before="0"/>
        <w:jc w:val="center"/>
      </w:pPr>
      <w:r>
        <w:rPr>
          <w:rFonts w:ascii="Arial" w:cs="Arial" w:eastAsia="Arial" w:hAnsi="Arial"/>
          <w:b/>
          <w:bCs/>
          <w:color w:val="1A6B3A"/>
          <w:sz w:val="52"/>
          <w:szCs w:val="52"/>
        </w:rPr>
        <w:t xml:space="preserve">SALSA / Keys Forward California</w:t>
      </w:r>
    </w:p>
    <w:p>
      <w:pPr>
        <w:spacing w:after="80" w:before="0"/>
        <w:jc w:val="center"/>
      </w:pPr>
      <w:r>
        <w:rPr>
          <w:rFonts w:ascii="Arial" w:cs="Arial" w:eastAsia="Arial" w:hAnsi="Arial"/>
          <w:b/>
          <w:bCs/>
          <w:color w:val="1E3A5F"/>
          <w:sz w:val="44"/>
          <w:szCs w:val="44"/>
        </w:rPr>
        <w:t xml:space="preserve">DCAP Broker Approval</w:t>
      </w:r>
    </w:p>
    <w:p>
      <w:pPr>
        <w:spacing w:after="400" w:before="0"/>
        <w:jc w:val="center"/>
      </w:pPr>
      <w:r>
        <w:rPr>
          <w:rFonts w:ascii="Arial" w:cs="Arial" w:eastAsia="Arial" w:hAnsi="Arial"/>
          <w:color w:val="9E9E9E"/>
          <w:sz w:val="28"/>
          <w:szCs w:val="28"/>
        </w:rPr>
        <w:t xml:space="preserve">Complete Application Package</w:t>
      </w:r>
    </w:p>
    <w:p>
      <w:pPr>
        <w:spacing w:after="400" w:before="0"/>
        <w:jc w:val="center"/>
      </w:pPr>
      <w:r>
        <w:rPr>
          <w:rFonts w:ascii="Arial" w:cs="Arial" w:eastAsia="Arial" w:hAnsi="Arial"/>
          <w:color w:val="E0E0E0"/>
        </w:rPr>
        <w:t xml:space="preserv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none"/>
              <w:left w:val="none"/>
              <w:bottom w:val="none"/>
              <w:right w:val="none"/>
            </w:tcBorders>
            <w:shd w:fill="E8F5EC" w:val="clear"/>
            <w:tcMar>
              <w:top w:type="dxa" w:w="120"/>
              <w:left w:type="dxa" w:w="200"/>
              <w:bottom w:type="dxa" w:w="120"/>
              <w:right w:type="dxa" w:w="200"/>
            </w:tcMar>
          </w:tcPr>
          <w:p>
            <w:pPr>
              <w:spacing w:after="40" w:before="0"/>
              <w:jc w:val="center"/>
            </w:pPr>
            <w:r>
              <w:rPr>
                <w:rFonts w:ascii="Arial" w:cs="Arial" w:eastAsia="Arial" w:hAnsi="Arial"/>
                <w:b/>
                <w:bCs/>
                <w:color w:val="1A6B3A"/>
              </w:rPr>
              <w:t xml:space="preserve">Track 1</w:t>
            </w:r>
          </w:p>
          <w:p>
            <w:pPr>
              <w:spacing w:after="40" w:before="0"/>
              <w:jc w:val="center"/>
            </w:pPr>
            <w:r>
              <w:rPr>
                <w:rFonts w:ascii="Arial" w:cs="Arial" w:eastAsia="Arial" w:hAnsi="Arial"/>
                <w:color w:val="1E3A5F"/>
                <w:sz w:val="20"/>
                <w:szCs w:val="20"/>
              </w:rPr>
              <w:t xml:space="preserve">CHDC / DCAP</w:t>
            </w:r>
          </w:p>
          <w:p>
            <w:pPr>
              <w:spacing w:after="0" w:before="0"/>
              <w:jc w:val="center"/>
            </w:pPr>
            <w:r>
              <w:rPr>
                <w:rFonts w:ascii="Arial" w:cs="Arial" w:eastAsia="Arial" w:hAnsi="Arial"/>
                <w:color w:val="9E9E9E"/>
                <w:sz w:val="18"/>
                <w:szCs w:val="18"/>
              </w:rPr>
              <w:t xml:space="preserve">Program Enrollment</w:t>
            </w:r>
          </w:p>
        </w:tc>
        <w:tc>
          <w:tcPr>
            <w:tcBorders>
              <w:top w:val="none"/>
              <w:left w:val="none"/>
              <w:bottom w:val="none"/>
              <w:right w:val="none"/>
            </w:tcBorders>
            <w:shd w:fill="EBF0F7" w:val="clear"/>
            <w:tcMar>
              <w:top w:type="dxa" w:w="120"/>
              <w:left w:type="dxa" w:w="200"/>
              <w:bottom w:type="dxa" w:w="120"/>
              <w:right w:type="dxa" w:w="200"/>
            </w:tcMar>
          </w:tcPr>
          <w:p>
            <w:pPr>
              <w:spacing w:after="40" w:before="0"/>
              <w:jc w:val="center"/>
            </w:pPr>
            <w:r>
              <w:rPr>
                <w:rFonts w:ascii="Arial" w:cs="Arial" w:eastAsia="Arial" w:hAnsi="Arial"/>
                <w:b/>
                <w:bCs/>
                <w:color w:val="1E3A5F"/>
              </w:rPr>
              <w:t xml:space="preserve">Track 2</w:t>
            </w:r>
          </w:p>
          <w:p>
            <w:pPr>
              <w:spacing w:after="40" w:before="0"/>
              <w:jc w:val="center"/>
            </w:pPr>
            <w:r>
              <w:rPr>
                <w:rFonts w:ascii="Arial" w:cs="Arial" w:eastAsia="Arial" w:hAnsi="Arial"/>
                <w:color w:val="1E3A5F"/>
                <w:sz w:val="20"/>
                <w:szCs w:val="20"/>
              </w:rPr>
              <w:t xml:space="preserve">California DMV</w:t>
            </w:r>
          </w:p>
          <w:p>
            <w:pPr>
              <w:spacing w:after="0" w:before="0"/>
              <w:jc w:val="center"/>
            </w:pPr>
            <w:r>
              <w:rPr>
                <w:rFonts w:ascii="Arial" w:cs="Arial" w:eastAsia="Arial" w:hAnsi="Arial"/>
                <w:color w:val="9E9E9E"/>
                <w:sz w:val="18"/>
                <w:szCs w:val="18"/>
              </w:rPr>
              <w:t xml:space="preserve">Broker Endorsement</w:t>
            </w:r>
          </w:p>
        </w:tc>
      </w:tr>
    </w:tbl>
    <w:p>
      <w:pPr>
        <w:spacing w:after="80" w:before="0"/>
      </w:pPr>
      <w:r>
        <w:t xml:space="preserve"/>
      </w:r>
    </w:p>
    <w:p>
      <w:pPr>
        <w:spacing w:after="80" w:before="0"/>
      </w:pPr>
      <w:r>
        <w:t xml:space="preserve"/>
      </w:r>
    </w:p>
    <w:p>
      <w:pPr>
        <w:spacing w:after="40" w:before="0"/>
        <w:jc w:val="center"/>
      </w:pPr>
      <w:r>
        <w:rPr>
          <w:rFonts w:ascii="Arial" w:cs="Arial" w:eastAsia="Arial" w:hAnsi="Arial"/>
          <w:color w:val="9E9E9E"/>
          <w:sz w:val="18"/>
          <w:szCs w:val="18"/>
        </w:rPr>
        <w:t xml:space="preserve">Prepared for: Julio McNeil, CEO &amp; Managing Partner — CDLS / SALSA</w:t>
      </w:r>
    </w:p>
    <w:p>
      <w:pPr>
        <w:spacing w:after="0" w:before="0"/>
        <w:jc w:val="center"/>
      </w:pPr>
      <w:r>
        <w:rPr>
          <w:rFonts w:ascii="Arial" w:cs="Arial" w:eastAsia="Arial" w:hAnsi="Arial"/>
          <w:color w:val="9E9E9E"/>
          <w:sz w:val="18"/>
          <w:szCs w:val="18"/>
        </w:rPr>
        <w:t xml:space="preserve">Document Date: February 25, 2026</w:t>
      </w:r>
    </w:p>
    <w:p>
      <w:pPr>
        <w:spacing w:after="0" w:before="0"/>
      </w:pPr>
      <w:r>
        <w:br w:type="page"/>
      </w:r>
    </w:p>
    <w:p>
      <w:pPr>
        <w:pStyle w:val="Heading1"/>
        <w:pBdr>
          <w:bottom w:val="single" w:color="1E3A5F" w:sz="8" w:space="2"/>
        </w:pBdr>
        <w:spacing w:after="160" w:before="400"/>
      </w:pPr>
      <w:r>
        <w:rPr>
          <w:rFonts w:ascii="Arial" w:cs="Arial" w:eastAsia="Arial" w:hAnsi="Arial"/>
          <w:b/>
          <w:bCs/>
          <w:color w:val="1E3A5F"/>
          <w:sz w:val="36"/>
          <w:szCs w:val="36"/>
        </w:rPr>
        <w:t xml:space="preserve">SECTION 1 — All Key Contacts &amp; Official Links</w:t>
      </w:r>
    </w:p>
    <w:p>
      <w:pPr>
        <w:pBdr>
          <w:left w:val="thick" w:color="1A6B3A" w:sz="12"/>
        </w:pBdr>
        <w:shd w:fill="E8F5EC" w:val="clear"/>
        <w:spacing w:after="120" w:before="120"/>
        <w:ind w:left="200" w:right="200"/>
      </w:pPr>
      <w:r>
        <w:rPr>
          <w:rFonts w:ascii="Arial" w:cs="Arial" w:eastAsia="Arial" w:hAnsi="Arial"/>
          <w:b w:val="false"/>
          <w:bCs w:val="false"/>
          <w:color w:val="1A6B3A"/>
          <w:sz w:val="20"/>
          <w:szCs w:val="20"/>
        </w:rPr>
        <w:t xml:space="preserve">Use these contacts in the exact order shown. Start with CHDC before beginning the DMV process — their approval signals to CARB that the program is being accessed through a legitimate community navigator.</w:t>
      </w:r>
    </w:p>
    <w:p>
      <w:pPr>
        <w:spacing w:after="80" w:before="0"/>
      </w:pPr>
      <w:r>
        <w:t xml:space="preserve"/>
      </w:r>
    </w:p>
    <w:p>
      <w:pPr>
        <w:pStyle w:val="Heading2"/>
        <w:spacing w:after="100" w:before="280"/>
      </w:pPr>
      <w:r>
        <w:rPr>
          <w:rFonts w:ascii="Arial" w:cs="Arial" w:eastAsia="Arial" w:hAnsi="Arial"/>
          <w:b/>
          <w:bCs/>
          <w:color w:val="1A6B3A"/>
          <w:sz w:val="28"/>
          <w:szCs w:val="28"/>
        </w:rPr>
        <w:t xml:space="preserve">1.1  Track 1 — CHDC / DCAP Program (Start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Organization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Community Housing Development Corporation (CHDC)</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Program Name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Driving Clean Assistance Program (DCAP)</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Program Website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https://drivingcleanca.org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CHDC Website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https://communityhdc.org/dcap/</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Dealer Enrollment Email</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dealership@drivingcleanca.org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General Program Phone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(510) 806-5726</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Dealer Events Contact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Events@DrivingCleanCA.org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Program Info Email</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info@drivingcleanca.org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CHDC Mailing Address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1535 Fred Jackson Way, Ste. A, Richmond, CA 94801-1525</w:t>
            </w:r>
          </w:p>
        </w:tc>
      </w:tr>
    </w:tbl>
    <w:p>
      <w:pPr>
        <w:spacing w:after="80" w:before="0"/>
      </w:pPr>
      <w:r>
        <w:t xml:space="preserve"/>
      </w:r>
    </w:p>
    <w:p>
      <w:pPr>
        <w:spacing w:after="120" w:before="40"/>
      </w:pPr>
      <w:r>
        <w:rPr>
          <w:rFonts w:ascii="Arial" w:cs="Arial" w:eastAsia="Arial" w:hAnsi="Arial"/>
          <w:b/>
          <w:bCs/>
          <w:color w:val="1E3A5F"/>
        </w:rPr>
        <w:t xml:space="preserve">Key Official Documents (Download &amp; Complete Before Contacting):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00"/>
            </w:tcMar>
          </w:tcPr>
          <w:p>
            <w:pPr>
              <w:spacing w:after="0" w:before="0"/>
            </w:pPr>
            <w:r>
              <w:rPr>
                <w:rFonts w:ascii="Arial" w:cs="Arial" w:eastAsia="Arial" w:hAnsi="Arial"/>
                <w:b/>
                <w:bCs/>
                <w:color w:val="FFFFFF"/>
              </w:rPr>
              <w:t xml:space="preserve">Document</w:t>
            </w:r>
          </w:p>
        </w:tc>
        <w:tc>
          <w:tcPr>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00"/>
            </w:tcMar>
          </w:tcPr>
          <w:p>
            <w:pPr>
              <w:spacing w:after="0" w:before="0"/>
            </w:pPr>
            <w:r>
              <w:rPr>
                <w:rFonts w:ascii="Arial" w:cs="Arial" w:eastAsia="Arial" w:hAnsi="Arial"/>
                <w:b/>
                <w:bCs/>
                <w:color w:val="FFFFFF"/>
              </w:rPr>
              <w:t xml:space="preserve">Direct URL</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color w:val="1A1A1A"/>
                <w:sz w:val="18"/>
                <w:szCs w:val="18"/>
              </w:rPr>
              <w:t xml:space="preserve">Dealer Terms &amp; Conditions (V2, June 2025)</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hyperlink w:history="1" r:id="rIdptjkzfzojpepz-vhb04f-">
              <w:r>
                <w:rPr>
                  <w:rFonts w:ascii="Arial" w:cs="Arial" w:eastAsia="Arial" w:hAnsi="Arial"/>
                  <w:color w:val="1565A8"/>
                  <w:sz w:val="20"/>
                  <w:szCs w:val="20"/>
                  <w:u w:val="single"/>
                </w:rPr>
                <w:t xml:space="preserve">drivingcleanca.org/wp-content/uploads/2025/10/Dealer-Terms-and-Conditions-Final-V2.pdf</w:t>
              </w:r>
            </w:hyperlink>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color w:val="1A1A1A"/>
                <w:sz w:val="18"/>
                <w:szCs w:val="18"/>
              </w:rPr>
              <w:t xml:space="preserve">DCAP Implementation Manual (Full)</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hyperlink w:history="1" r:id="rIdcgkanhkjrecdv6-9l56ba">
              <w:r>
                <w:rPr>
                  <w:rFonts w:ascii="Arial" w:cs="Arial" w:eastAsia="Arial" w:hAnsi="Arial"/>
                  <w:color w:val="1565A8"/>
                  <w:sz w:val="20"/>
                  <w:szCs w:val="20"/>
                  <w:u w:val="single"/>
                </w:rPr>
                <w:t xml:space="preserve">communityhdc.org/wp-content/uploads/2023/05/5-2023-Driving-Clean-Assistance-Implementation-plan-final.pdf</w:t>
              </w:r>
            </w:hyperlink>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color w:val="1A1A1A"/>
                <w:sz w:val="18"/>
                <w:szCs w:val="18"/>
              </w:rPr>
              <w:t xml:space="preserve">DCAP Consumer Guide (Latest)</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hyperlink w:history="1" r:id="rId9p14lszur8rdk14ku80g7">
              <w:r>
                <w:rPr>
                  <w:rFonts w:ascii="Arial" w:cs="Arial" w:eastAsia="Arial" w:hAnsi="Arial"/>
                  <w:color w:val="1565A8"/>
                  <w:sz w:val="20"/>
                  <w:szCs w:val="20"/>
                  <w:u w:val="single"/>
                </w:rPr>
                <w:t xml:space="preserve">drivingcleanca.org/wp-content/uploads/2025/10/Consumer-Guide-v1.3-Final-1.pdf</w:t>
              </w:r>
            </w:hyperlink>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color w:val="1A1A1A"/>
                <w:sz w:val="18"/>
                <w:szCs w:val="18"/>
              </w:rPr>
              <w:t xml:space="preserve">Participant Terms &amp; Conditions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hyperlink w:history="1" r:id="rIdvmppfcvotgsp6fzhggdbx">
              <w:r>
                <w:rPr>
                  <w:rFonts w:ascii="Arial" w:cs="Arial" w:eastAsia="Arial" w:hAnsi="Arial"/>
                  <w:color w:val="1565A8"/>
                  <w:sz w:val="20"/>
                  <w:szCs w:val="20"/>
                  <w:u w:val="single"/>
                </w:rPr>
                <w:t xml:space="preserve">drivingcleanca.org/wp-content/uploads/2025/10/Participant-Terms-and-Conditions.pdf</w:t>
              </w:r>
            </w:hyperlink>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color w:val="1A1A1A"/>
                <w:sz w:val="18"/>
                <w:szCs w:val="18"/>
              </w:rPr>
              <w:t xml:space="preserve">Participating Dealer List (Current)</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hyperlink w:history="1" r:id="rIdfg-nnipkd2nybwh2kyejb">
              <w:r>
                <w:rPr>
                  <w:rFonts w:ascii="Arial" w:cs="Arial" w:eastAsia="Arial" w:hAnsi="Arial"/>
                  <w:color w:val="1565A8"/>
                  <w:sz w:val="20"/>
                  <w:szCs w:val="20"/>
                  <w:u w:val="single"/>
                </w:rPr>
                <w:t xml:space="preserve">drivingcleanca.org/wp-content/uploads/2025/01/Dealer-List-1-8-25-.pdf</w:t>
              </w:r>
            </w:hyperlink>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color w:val="1A1A1A"/>
                <w:sz w:val="18"/>
                <w:szCs w:val="18"/>
              </w:rPr>
              <w:t xml:space="preserve">DCAP Eligibility Overview</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hyperlink w:history="1" r:id="rId0wy3ic6r4h1yu17gqdskh">
              <w:r>
                <w:rPr>
                  <w:rFonts w:ascii="Arial" w:cs="Arial" w:eastAsia="Arial" w:hAnsi="Arial"/>
                  <w:color w:val="1565A8"/>
                  <w:sz w:val="20"/>
                  <w:szCs w:val="20"/>
                  <w:u w:val="single"/>
                </w:rPr>
                <w:t xml:space="preserve">drivingcleanca.org/about-us/dcap-eligibility/</w:t>
              </w:r>
            </w:hyperlink>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color w:val="1A1A1A"/>
                <w:sz w:val="18"/>
                <w:szCs w:val="18"/>
              </w:rPr>
              <w:t xml:space="preserve">DCAP Car Shopping Page</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hyperlink w:history="1" r:id="rIdn-8mwx3_ztgrebnqqozdf">
              <w:r>
                <w:rPr>
                  <w:rFonts w:ascii="Arial" w:cs="Arial" w:eastAsia="Arial" w:hAnsi="Arial"/>
                  <w:color w:val="1565A8"/>
                  <w:sz w:val="20"/>
                  <w:szCs w:val="20"/>
                  <w:u w:val="single"/>
                </w:rPr>
                <w:t xml:space="preserve">drivingcleanca.org/dcap-incentives-eligibility/car-shopping/</w:t>
              </w:r>
            </w:hyperlink>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color w:val="1A1A1A"/>
                <w:sz w:val="18"/>
                <w:szCs w:val="18"/>
              </w:rPr>
              <w:t xml:space="preserve">Dealer Page / Referral Portal</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hyperlink w:history="1" r:id="rIdredqdlyj56fsxmhj7v0nj">
              <w:r>
                <w:rPr>
                  <w:rFonts w:ascii="Arial" w:cs="Arial" w:eastAsia="Arial" w:hAnsi="Arial"/>
                  <w:color w:val="1565A8"/>
                  <w:sz w:val="20"/>
                  <w:szCs w:val="20"/>
                  <w:u w:val="single"/>
                </w:rPr>
                <w:t xml:space="preserve">drivingcleanca.org/dealerships/</w:t>
              </w:r>
            </w:hyperlink>
          </w:p>
        </w:tc>
      </w:tr>
    </w:tbl>
    <w:p>
      <w:pPr>
        <w:spacing w:after="80" w:before="0"/>
      </w:pPr>
      <w:r>
        <w:t xml:space="preserve"/>
      </w:r>
    </w:p>
    <w:p>
      <w:pPr>
        <w:pStyle w:val="Heading2"/>
        <w:spacing w:after="100" w:before="280"/>
      </w:pPr>
      <w:r>
        <w:rPr>
          <w:rFonts w:ascii="Arial" w:cs="Arial" w:eastAsia="Arial" w:hAnsi="Arial"/>
          <w:b/>
          <w:bCs/>
          <w:color w:val="1A6B3A"/>
          <w:sz w:val="28"/>
          <w:szCs w:val="28"/>
        </w:rPr>
        <w:t xml:space="preserve">1.2  Track 2 — California DMV Broker Endorsement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Agency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California Department of Motor Vehicles — Occupational Licensing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DMV OL Website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https://www.dmv.ca.gov/portal/vehicle-industry-services/occupational-licensing/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Dealer License Info</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https://www.dmv.ca.gov/portal/vehicle-industry-services/occupational-licensing/occupational-licenses/vehicle-dealer-license/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Autobroker Endorsement Page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https://www.dmv.ca.gov/portal/vehicle-industry-services/occupational-licensing/occupational-licenses/vehicle-dealer-license/autobrokers-endorsement/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License Application Forms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https://www.dmv.ca.gov/portal/dmv/?1dmy=&amp;urile=wcm%3Apath%3A%2Fdmv_content_en%2Fdmv%2Fvehindustry%2Fol%2Fforms%2Fvehicledealer</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DMV Licensing Fee Schedule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https://www.dmv.ca.gov/portal/vehicle-industry-services/occupational-licensing/occupational-licenses/vehicle-dealer-license/vehicle-dealer-licensing-fees/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Live Scan Locator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https://www.dmv.ca.gov/portal/driver-education-and-safety/educational-materials/test-yourself/live-scan/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EVITP Electrician Verifier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https://www.evitp.org/california</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DMV Field Offices (Sacramento)</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https://www.dmv.ca.gov/portal/field-office/</w:t>
            </w:r>
          </w:p>
        </w:tc>
      </w:tr>
    </w:tbl>
    <w:p>
      <w:pPr>
        <w:spacing w:after="80" w:before="0"/>
      </w:pPr>
      <w:r>
        <w:t xml:space="preserve"/>
      </w:r>
    </w:p>
    <w:p>
      <w:pPr>
        <w:pStyle w:val="Heading2"/>
        <w:spacing w:after="100" w:before="280"/>
      </w:pPr>
      <w:r>
        <w:rPr>
          <w:rFonts w:ascii="Arial" w:cs="Arial" w:eastAsia="Arial" w:hAnsi="Arial"/>
          <w:b/>
          <w:bCs/>
          <w:color w:val="1A6B3A"/>
          <w:sz w:val="28"/>
          <w:szCs w:val="28"/>
        </w:rPr>
        <w:t xml:space="preserve">1.3  Supporting Agencies — Warm Introductions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GRID Alternatives (SALSA Partner)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CleanCars@gridalternatives.org | (855) 256-3656</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BAAQMD / CC4A Program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https://www.baaqmd.gov/funding-and-incentives/residents/clean-cars-for-all</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CC4A Questions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cleancars@gridalternatives.org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CARB DCAP Info</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https://ww2.arb.ca.gov/our-work/programs/driving-clean-assistance-program/about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Travis Credit Union (DCAP lender)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https://traviscu.everfi-next.net/student/dashboard/traviscu/traviscu-financial-education-for-dcap-members-required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Beneficial State Bank (DCAP lender)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https://beneficialstatebank.com</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CUDL Platform (dealer eligibility)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https://www.cudirect.com</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CalEnviroScreen 4.0 (DAC mapping)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https://calepa.ca.gov/envjustice/ghginvest/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CARB Eligible Vehicle List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https://ww2.arb.ca.gov/our-work/programs/clean-vehicle-rebate-project/cvrp-eligible-vehicles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NHTSA Recall Check</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https://www.nhtsa.gov/recalls</w:t>
            </w:r>
          </w:p>
        </w:tc>
      </w:tr>
    </w:tbl>
    <w:p>
      <w:pPr>
        <w:spacing w:after="80" w:before="0"/>
      </w:pPr>
      <w:r>
        <w:t xml:space="preserve"/>
      </w:r>
    </w:p>
    <w:p>
      <w:pPr>
        <w:pStyle w:val="Heading2"/>
        <w:spacing w:after="100" w:before="280"/>
      </w:pPr>
      <w:r>
        <w:rPr>
          <w:rFonts w:ascii="Arial" w:cs="Arial" w:eastAsia="Arial" w:hAnsi="Arial"/>
          <w:b/>
          <w:bCs/>
          <w:color w:val="1A6B3A"/>
          <w:sz w:val="28"/>
          <w:szCs w:val="28"/>
        </w:rPr>
        <w:t xml:space="preserve">1.4  Pre-Licensing Education (Required for DMV Dealer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California Dealer Academy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https://www.californiadealeracademy.com</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Used Car Dealer Class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https://www.usedcardealerclass.com</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Course Length</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6 hours — required for used vehicle dealer license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Exam</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40 questions, 70% passing score, administered at DMV</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DMV Approved Educators List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https://www.dmv.ca.gov/portal/vehicle-industry-services/occupational-licensing/occupational-licenses/vehicle-dealer-license/dealer-education-programs/</w:t>
            </w:r>
          </w:p>
        </w:tc>
      </w:tr>
    </w:tbl>
    <w:p>
      <w:pPr>
        <w:spacing w:after="80" w:before="0"/>
      </w:pPr>
      <w:r>
        <w:t xml:space="preserve"/>
      </w:r>
    </w:p>
    <w:p>
      <w:pPr>
        <w:spacing w:after="0" w:before="0"/>
      </w:pPr>
      <w:r>
        <w:br w:type="page"/>
      </w:r>
    </w:p>
    <w:p>
      <w:pPr>
        <w:pStyle w:val="Heading1"/>
        <w:pBdr>
          <w:bottom w:val="single" w:color="1E3A5F" w:sz="8" w:space="2"/>
        </w:pBdr>
        <w:spacing w:after="160" w:before="400"/>
      </w:pPr>
      <w:r>
        <w:rPr>
          <w:rFonts w:ascii="Arial" w:cs="Arial" w:eastAsia="Arial" w:hAnsi="Arial"/>
          <w:b/>
          <w:bCs/>
          <w:color w:val="1E3A5F"/>
          <w:sz w:val="36"/>
          <w:szCs w:val="36"/>
        </w:rPr>
        <w:t xml:space="preserve">SECTION 2 — Required Forms &amp; Documents Checklist</w:t>
      </w:r>
    </w:p>
    <w:p>
      <w:pPr>
        <w:spacing w:after="80" w:before="0"/>
      </w:pPr>
      <w:r>
        <w:t xml:space="preserve"/>
      </w:r>
    </w:p>
    <w:p>
      <w:pPr>
        <w:pStyle w:val="Heading2"/>
        <w:spacing w:after="100" w:before="280"/>
      </w:pPr>
      <w:r>
        <w:rPr>
          <w:rFonts w:ascii="Arial" w:cs="Arial" w:eastAsia="Arial" w:hAnsi="Arial"/>
          <w:b/>
          <w:bCs/>
          <w:color w:val="1A6B3A"/>
          <w:sz w:val="28"/>
          <w:szCs w:val="28"/>
        </w:rPr>
        <w:t xml:space="preserve">2.1  CHDC / DCAP Broker Approval Checklist</w:t>
      </w:r>
    </w:p>
    <w:p>
      <w:pPr>
        <w:pBdr>
          <w:left w:val="thick" w:color="1A6B3A" w:sz="12"/>
        </w:pBdr>
        <w:shd w:fill="E8F5EC" w:val="clear"/>
        <w:spacing w:after="120" w:before="120"/>
        <w:ind w:left="200" w:right="200"/>
      </w:pPr>
      <w:r>
        <w:rPr>
          <w:rFonts w:ascii="Arial" w:cs="Arial" w:eastAsia="Arial" w:hAnsi="Arial"/>
          <w:b w:val="false"/>
          <w:bCs w:val="false"/>
          <w:color w:val="1A6B3A"/>
          <w:sz w:val="20"/>
          <w:szCs w:val="20"/>
        </w:rPr>
        <w:t xml:space="preserve">CHDC approves non-traditional entities under the 'Other — Subject to Program Discretion' category in their Dealer Terms &amp; Conditions. You must demonstrate organizational legitimacy, community mission alignment, and operational capacity.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020"/>
        <w:gridCol w:w="4800"/>
      </w:tblGrid>
      <w:tr>
        <w:tc>
          <w:tcPr>
            <w:tcW w:type="dxa" w:w="540"/>
            <w:tcBorders>
              <w:top w:val="single" w:color="E0E0E0" w:sz="1"/>
              <w:left w:val="single" w:color="E0E0E0" w:sz="1"/>
              <w:bottom w:val="single" w:color="1E3A5F" w:sz="4"/>
              <w:right w:val="single" w:color="E0E0E0" w:sz="1"/>
            </w:tcBorders>
            <w:shd w:fill="1E3A5F" w:val="clear"/>
            <w:tcMar>
              <w:top w:type="dxa" w:w="80"/>
              <w:left w:type="dxa" w:w="120"/>
              <w:bottom w:type="dxa" w:w="80"/>
              <w:right w:type="dxa" w:w="60"/>
            </w:tcMar>
          </w:tcPr>
          <w:p>
            <w:pPr>
              <w:spacing w:after="0" w:before="0"/>
            </w:pPr>
            <w:r>
              <w:rPr>
                <w:rFonts w:ascii="Arial" w:cs="Arial" w:eastAsia="Arial" w:hAnsi="Arial"/>
                <w:color w:val="FFFFFF"/>
              </w:rPr>
              <w:t xml:space="preserve">✓</w:t>
            </w:r>
          </w:p>
        </w:tc>
        <w:tc>
          <w:tcPr>
            <w:tcW w:type="dxa" w:w="4020"/>
            <w:tcBorders>
              <w:top w:val="single" w:color="E0E0E0" w:sz="1"/>
              <w:left w:val="single" w:color="E0E0E0" w:sz="1"/>
              <w:bottom w:val="single" w:color="1E3A5F" w:sz="4"/>
              <w:right w:val="single" w:color="E0E0E0" w:sz="1"/>
            </w:tcBorders>
            <w:shd w:fill="1E3A5F" w:val="clear"/>
            <w:tcMar>
              <w:top w:type="dxa" w:w="80"/>
              <w:left w:type="dxa" w:w="120"/>
              <w:bottom w:type="dxa" w:w="80"/>
              <w:right w:type="dxa" w:w="100"/>
            </w:tcMar>
          </w:tcPr>
          <w:p>
            <w:pPr>
              <w:spacing w:after="0" w:before="0"/>
            </w:pPr>
            <w:r>
              <w:rPr>
                <w:rFonts w:ascii="Arial" w:cs="Arial" w:eastAsia="Arial" w:hAnsi="Arial"/>
                <w:b/>
                <w:bCs/>
                <w:color w:val="FFFFFF"/>
              </w:rPr>
              <w:t xml:space="preserve">Item Required</w:t>
            </w:r>
          </w:p>
        </w:tc>
        <w:tc>
          <w:tcPr>
            <w:tcW w:type="dxa" w:w="4800"/>
            <w:tcBorders>
              <w:top w:val="single" w:color="E0E0E0" w:sz="1"/>
              <w:left w:val="single" w:color="E0E0E0" w:sz="1"/>
              <w:bottom w:val="single" w:color="1E3A5F" w:sz="4"/>
              <w:right w:val="single" w:color="E0E0E0" w:sz="1"/>
            </w:tcBorders>
            <w:shd w:fill="1E3A5F" w:val="clear"/>
            <w:tcMar>
              <w:top w:type="dxa" w:w="80"/>
              <w:left w:type="dxa" w:w="120"/>
              <w:bottom w:type="dxa" w:w="80"/>
              <w:right w:type="dxa" w:w="100"/>
            </w:tcMar>
          </w:tcPr>
          <w:p>
            <w:pPr>
              <w:spacing w:after="0" w:before="0"/>
            </w:pPr>
            <w:r>
              <w:rPr>
                <w:rFonts w:ascii="Arial" w:cs="Arial" w:eastAsia="Arial" w:hAnsi="Arial"/>
                <w:b/>
                <w:bCs/>
                <w:color w:val="FFFFFF"/>
              </w:rPr>
              <w:t xml:space="preserve">Details / Notes</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Signed DCAP Dealer Terms &amp; Conditions (Version 2)</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Sign as Authorized Representative. Title must be Finance Manager, General Manager, or Sales Manager equivalent. Download from drivingcleanca.org</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California DMV Dealer License (or proof of application)</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Valid license required. If application is in progress, include confirmation receipt from DMV</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Business ACH Banking Information</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Routing number + checking account number. This is how CHDC wires grant funds to SALSA after each transaction</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EIN — Federal Employer Identification Number</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Matches the entity name on your application. Use SALSA's California nonprofit EIN</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California Secretary of State Filing</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Articles of Incorporation for S.A.L.S.A. (Sacramento Auto Leaders Supporting Alliance). Confirms legal entity status</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Proof of California Business Address</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Physical office address only — no P.O. boxes. Lease agreement or utility bill. Required to be in California</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Point of Contact Designation</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Full name, title, phone, email for the person CHDC will contact re: grant payments and compliance</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SALSA Mission / Community Navigator Statement</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One-page letter explaining your role as a DAC community navigator. See Section 3 for template</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GRID Alternatives Reference Letter (optional but powerful)</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Request a letter from your GRID Alternatives contact (Rosa P. / Marcus W.) stating SALSA's established partnership and client referral relationship</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Proof of Existing DAC Customer Activity</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Show active CC4A cases in Fluxx. A screenshot or summary of your current Fluxx pipeline demonstrates real program participation</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Insurance Certificate</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General liability insurance. CHDC will require proof that SALSA carries adequate coverage for consumer transactions</w:t>
            </w:r>
          </w:p>
        </w:tc>
      </w:tr>
    </w:tbl>
    <w:p>
      <w:pPr>
        <w:spacing w:after="80" w:before="0"/>
      </w:pPr>
      <w:r>
        <w:t xml:space="preserve"/>
      </w:r>
    </w:p>
    <w:p>
      <w:pPr>
        <w:pStyle w:val="Heading2"/>
        <w:spacing w:after="100" w:before="280"/>
      </w:pPr>
      <w:r>
        <w:rPr>
          <w:rFonts w:ascii="Arial" w:cs="Arial" w:eastAsia="Arial" w:hAnsi="Arial"/>
          <w:b/>
          <w:bCs/>
          <w:color w:val="1A6B3A"/>
          <w:sz w:val="28"/>
          <w:szCs w:val="28"/>
        </w:rPr>
        <w:t xml:space="preserve">2.2  California DMV Dealer License + Auto Broker Endorsement Checklist</w:t>
      </w:r>
    </w:p>
    <w:p>
      <w:pPr>
        <w:pBdr>
          <w:left w:val="thick" w:color="1E3A5F" w:sz="12"/>
        </w:pBdr>
        <w:shd w:fill="EBF0F7" w:val="clear"/>
        <w:spacing w:after="120" w:before="120"/>
        <w:ind w:left="200" w:right="200"/>
      </w:pPr>
      <w:r>
        <w:rPr>
          <w:rFonts w:ascii="Arial" w:cs="Arial" w:eastAsia="Arial" w:hAnsi="Arial"/>
          <w:b w:val="false"/>
          <w:bCs w:val="false"/>
          <w:color w:val="1E3A5F"/>
          <w:sz w:val="20"/>
          <w:szCs w:val="20"/>
        </w:rPr>
        <w:t xml:space="preserve">You must obtain the retail dealer license FIRST before applying for the auto broker endorsement. If SALSA already holds a dealer license, skip to Step 2.</w:t>
      </w:r>
    </w:p>
    <w:p>
      <w:pPr>
        <w:spacing w:after="80" w:before="0"/>
      </w:pPr>
      <w:r>
        <w:t xml:space="preserve"/>
      </w:r>
    </w:p>
    <w:p>
      <w:pPr>
        <w:pStyle w:val="Heading3"/>
        <w:spacing w:after="80" w:before="200"/>
      </w:pPr>
      <w:r>
        <w:rPr>
          <w:rFonts w:ascii="Arial" w:cs="Arial" w:eastAsia="Arial" w:hAnsi="Arial"/>
          <w:b/>
          <w:bCs/>
          <w:color w:val="1E3A5F"/>
          <w:sz w:val="24"/>
          <w:szCs w:val="24"/>
        </w:rPr>
        <w:t xml:space="preserve">Step 1 — Retail Used Vehicle Dealer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020"/>
        <w:gridCol w:w="4800"/>
      </w:tblGrid>
      <w:tr>
        <w:tc>
          <w:tcPr>
            <w:tcW w:type="dxa" w:w="540"/>
            <w:tcBorders>
              <w:top w:val="single" w:color="E0E0E0" w:sz="1"/>
              <w:left w:val="single" w:color="E0E0E0" w:sz="1"/>
              <w:bottom w:val="single" w:color="1E3A5F" w:sz="4"/>
              <w:right w:val="single" w:color="E0E0E0" w:sz="1"/>
            </w:tcBorders>
            <w:shd w:fill="1E3A5F" w:val="clear"/>
            <w:tcMar>
              <w:top w:type="dxa" w:w="80"/>
              <w:left w:type="dxa" w:w="120"/>
              <w:bottom w:type="dxa" w:w="80"/>
              <w:right w:type="dxa" w:w="60"/>
            </w:tcMar>
          </w:tcPr>
          <w:p>
            <w:pPr>
              <w:spacing w:after="0" w:before="0"/>
            </w:pPr>
            <w:r>
              <w:rPr>
                <w:rFonts w:ascii="Arial" w:cs="Arial" w:eastAsia="Arial" w:hAnsi="Arial"/>
                <w:color w:val="FFFFFF"/>
              </w:rPr>
              <w:t xml:space="preserve">✓</w:t>
            </w:r>
          </w:p>
        </w:tc>
        <w:tc>
          <w:tcPr>
            <w:tcW w:type="dxa" w:w="4020"/>
            <w:tcBorders>
              <w:top w:val="single" w:color="E0E0E0" w:sz="1"/>
              <w:left w:val="single" w:color="E0E0E0" w:sz="1"/>
              <w:bottom w:val="single" w:color="1E3A5F" w:sz="4"/>
              <w:right w:val="single" w:color="E0E0E0" w:sz="1"/>
            </w:tcBorders>
            <w:shd w:fill="1E3A5F" w:val="clear"/>
            <w:tcMar>
              <w:top w:type="dxa" w:w="80"/>
              <w:left w:type="dxa" w:w="120"/>
              <w:bottom w:type="dxa" w:w="80"/>
              <w:right w:type="dxa" w:w="100"/>
            </w:tcMar>
          </w:tcPr>
          <w:p>
            <w:pPr>
              <w:spacing w:after="0" w:before="0"/>
            </w:pPr>
            <w:r>
              <w:rPr>
                <w:rFonts w:ascii="Arial" w:cs="Arial" w:eastAsia="Arial" w:hAnsi="Arial"/>
                <w:b/>
                <w:bCs/>
                <w:color w:val="FFFFFF"/>
              </w:rPr>
              <w:t xml:space="preserve">Item Required</w:t>
            </w:r>
          </w:p>
        </w:tc>
        <w:tc>
          <w:tcPr>
            <w:tcW w:type="dxa" w:w="4800"/>
            <w:tcBorders>
              <w:top w:val="single" w:color="E0E0E0" w:sz="1"/>
              <w:left w:val="single" w:color="E0E0E0" w:sz="1"/>
              <w:bottom w:val="single" w:color="1E3A5F" w:sz="4"/>
              <w:right w:val="single" w:color="E0E0E0" w:sz="1"/>
            </w:tcBorders>
            <w:shd w:fill="1E3A5F" w:val="clear"/>
            <w:tcMar>
              <w:top w:type="dxa" w:w="80"/>
              <w:left w:type="dxa" w:w="120"/>
              <w:bottom w:type="dxa" w:w="80"/>
              <w:right w:type="dxa" w:w="100"/>
            </w:tcMar>
          </w:tcPr>
          <w:p>
            <w:pPr>
              <w:spacing w:after="0" w:before="0"/>
            </w:pPr>
            <w:r>
              <w:rPr>
                <w:rFonts w:ascii="Arial" w:cs="Arial" w:eastAsia="Arial" w:hAnsi="Arial"/>
                <w:b/>
                <w:bCs/>
                <w:color w:val="FFFFFF"/>
              </w:rPr>
              <w:t xml:space="preserve">Details / Notes</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Form OL 12 — Application for Original Occupational License</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Main dealer license application. Download at dmv.ca.gov/portal/vehicle-industry-services/occupational-licensing/</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Form OL 29 — Personal History Statement</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Required for each owner, officer, or person with 10% or more ownership interest</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DMV Form 8016 — Request for Live Scan Clearance</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Criminal background check. Required for each person completing OL 29. Find a Live Scan location at dmv.ca.gov</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Surety Bond — $50,000</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Required to protect consumers. Obtain from a licensed California surety/bonding company. Cost is typically 1–3% of bond amount annually (~$500–$1,500/year) based on credit</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Dealer Education Certificate of Completion</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From DMV-approved 6-hour pre-licensing course (California Dealer Academy or equivalent)</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Passing Score on DMV Used Dealer Exam</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40 questions at DMV office, 70% passing score required</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Proof of Physical Business Location</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Lease agreement or deed. Must be zoned for commercial vehicle sales. No home-based dealerships allowed</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Zoning Approval Letter</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Written confirmation from city/county that the address is approved for vehicle dealer operations</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Office Photos</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Photos of office interior (desk, chair, filing cabinet, landline phone), exterior signage, and lot area</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DMV-Compliant Signage (minimum 2 sq ft)</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Permanent sign displaying business name. Must meet California Vehicle Code requirements</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Statement of Information (SI 550 or LLC-12)</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Filed with California Secretary of State. Required for corporations, LLCs, and LLPs</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Articles of Incorporation / Operating Agreement</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Identifies all officers, shareholders, and managers with 10% or more interest</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Copies of All Business Permits and Licenses</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Resale permit, fictitious business name (if applicable), city/county business license</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Application Fees Payment</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Fee varies by license type. Check current fee schedule at dmv.ca.gov dealer licensing fees page</w:t>
            </w:r>
          </w:p>
        </w:tc>
      </w:tr>
    </w:tbl>
    <w:p>
      <w:pPr>
        <w:spacing w:after="80" w:before="0"/>
      </w:pPr>
      <w:r>
        <w:t xml:space="preserve"/>
      </w:r>
    </w:p>
    <w:p>
      <w:pPr>
        <w:pStyle w:val="Heading3"/>
        <w:spacing w:after="80" w:before="200"/>
      </w:pPr>
      <w:r>
        <w:rPr>
          <w:rFonts w:ascii="Arial" w:cs="Arial" w:eastAsia="Arial" w:hAnsi="Arial"/>
          <w:b/>
          <w:bCs/>
          <w:color w:val="1E3A5F"/>
          <w:sz w:val="24"/>
          <w:szCs w:val="24"/>
        </w:rPr>
        <w:t xml:space="preserve">Step 2 — Auto Broker Endorsement (Add-On to Dealer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020"/>
        <w:gridCol w:w="4800"/>
      </w:tblGrid>
      <w:tr>
        <w:tc>
          <w:tcPr>
            <w:tcW w:type="dxa" w:w="540"/>
            <w:tcBorders>
              <w:top w:val="single" w:color="E0E0E0" w:sz="1"/>
              <w:left w:val="single" w:color="E0E0E0" w:sz="1"/>
              <w:bottom w:val="single" w:color="1E3A5F" w:sz="4"/>
              <w:right w:val="single" w:color="E0E0E0" w:sz="1"/>
            </w:tcBorders>
            <w:shd w:fill="1E3A5F" w:val="clear"/>
            <w:tcMar>
              <w:top w:type="dxa" w:w="80"/>
              <w:left w:type="dxa" w:w="120"/>
              <w:bottom w:type="dxa" w:w="80"/>
              <w:right w:type="dxa" w:w="60"/>
            </w:tcMar>
          </w:tcPr>
          <w:p>
            <w:pPr>
              <w:spacing w:after="0" w:before="0"/>
            </w:pPr>
            <w:r>
              <w:rPr>
                <w:rFonts w:ascii="Arial" w:cs="Arial" w:eastAsia="Arial" w:hAnsi="Arial"/>
                <w:color w:val="FFFFFF"/>
              </w:rPr>
              <w:t xml:space="preserve">✓</w:t>
            </w:r>
          </w:p>
        </w:tc>
        <w:tc>
          <w:tcPr>
            <w:tcW w:type="dxa" w:w="4020"/>
            <w:tcBorders>
              <w:top w:val="single" w:color="E0E0E0" w:sz="1"/>
              <w:left w:val="single" w:color="E0E0E0" w:sz="1"/>
              <w:bottom w:val="single" w:color="1E3A5F" w:sz="4"/>
              <w:right w:val="single" w:color="E0E0E0" w:sz="1"/>
            </w:tcBorders>
            <w:shd w:fill="1E3A5F" w:val="clear"/>
            <w:tcMar>
              <w:top w:type="dxa" w:w="80"/>
              <w:left w:type="dxa" w:w="120"/>
              <w:bottom w:type="dxa" w:w="80"/>
              <w:right w:type="dxa" w:w="100"/>
            </w:tcMar>
          </w:tcPr>
          <w:p>
            <w:pPr>
              <w:spacing w:after="0" w:before="0"/>
            </w:pPr>
            <w:r>
              <w:rPr>
                <w:rFonts w:ascii="Arial" w:cs="Arial" w:eastAsia="Arial" w:hAnsi="Arial"/>
                <w:b/>
                <w:bCs/>
                <w:color w:val="FFFFFF"/>
              </w:rPr>
              <w:t xml:space="preserve">Item Required</w:t>
            </w:r>
          </w:p>
        </w:tc>
        <w:tc>
          <w:tcPr>
            <w:tcW w:type="dxa" w:w="4800"/>
            <w:tcBorders>
              <w:top w:val="single" w:color="E0E0E0" w:sz="1"/>
              <w:left w:val="single" w:color="E0E0E0" w:sz="1"/>
              <w:bottom w:val="single" w:color="1E3A5F" w:sz="4"/>
              <w:right w:val="single" w:color="E0E0E0" w:sz="1"/>
            </w:tcBorders>
            <w:shd w:fill="1E3A5F" w:val="clear"/>
            <w:tcMar>
              <w:top w:type="dxa" w:w="80"/>
              <w:left w:type="dxa" w:w="120"/>
              <w:bottom w:type="dxa" w:w="80"/>
              <w:right w:type="dxa" w:w="100"/>
            </w:tcMar>
          </w:tcPr>
          <w:p>
            <w:pPr>
              <w:spacing w:after="0" w:before="0"/>
            </w:pPr>
            <w:r>
              <w:rPr>
                <w:rFonts w:ascii="Arial" w:cs="Arial" w:eastAsia="Arial" w:hAnsi="Arial"/>
                <w:b/>
                <w:bCs/>
                <w:color w:val="FFFFFF"/>
              </w:rPr>
              <w:t xml:space="preserve">Details / Notes</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Autobroker Endorsement Application</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Separate application submitted to DMV after retail dealer license is approved</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Additional Endorsement Fee</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Separate fee from dealer license. Check current amount at dmv.ca.gov fee schedule</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Written Broker Agreement Template</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California law requires a written brokering agreement given to every customer before accepting a fee of $100 or more</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DMV Form OL 75 — Auto Broker Transaction Log</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Must record every broker transaction. Keep on file and available for DMV inspection</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60"/>
            </w:tcMar>
            <w:vAlign w:val="top"/>
          </w:tcPr>
          <w:p>
            <w:pPr>
              <w:spacing w:after="0" w:before="0"/>
            </w:pPr>
            <w:r>
              <w:rPr>
                <w:rFonts w:ascii="Arial" w:cs="Arial" w:eastAsia="Arial" w:hAnsi="Arial"/>
                <w:sz w:val="22"/>
                <w:szCs w:val="22"/>
              </w:rPr>
              <w:t xml:space="preserve">☐</w:t>
            </w:r>
          </w:p>
        </w:tc>
        <w:tc>
          <w:tcPr>
            <w:tcW w:type="dxa" w:w="40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b/>
                <w:bCs/>
                <w:color w:val="1A1A1A"/>
              </w:rPr>
              <w:t xml:space="preserve">Dedicated Business Phone Line</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00"/>
            </w:tcMar>
            <w:vAlign w:val="top"/>
          </w:tcPr>
          <w:p>
            <w:pPr>
              <w:spacing w:after="0" w:before="0"/>
            </w:pPr>
            <w:r>
              <w:rPr>
                <w:rFonts w:ascii="Arial" w:cs="Arial" w:eastAsia="Arial" w:hAnsi="Arial"/>
                <w:color w:val="9E9E9E"/>
                <w:sz w:val="18"/>
                <w:szCs w:val="18"/>
              </w:rPr>
              <w:t xml:space="preserve">DMV requires a phone line dedicated to the broker business at the licensed location</w:t>
            </w:r>
          </w:p>
        </w:tc>
      </w:tr>
    </w:tbl>
    <w:p>
      <w:pPr>
        <w:spacing w:after="80" w:before="0"/>
      </w:pPr>
      <w:r>
        <w:t xml:space="preserve"/>
      </w:r>
    </w:p>
    <w:p>
      <w:pPr>
        <w:spacing w:after="0" w:before="0"/>
      </w:pPr>
      <w:r>
        <w:br w:type="page"/>
      </w:r>
    </w:p>
    <w:p>
      <w:pPr>
        <w:pStyle w:val="Heading1"/>
        <w:pBdr>
          <w:bottom w:val="single" w:color="1E3A5F" w:sz="8" w:space="2"/>
        </w:pBdr>
        <w:spacing w:after="160" w:before="400"/>
      </w:pPr>
      <w:r>
        <w:rPr>
          <w:rFonts w:ascii="Arial" w:cs="Arial" w:eastAsia="Arial" w:hAnsi="Arial"/>
          <w:b/>
          <w:bCs/>
          <w:color w:val="1E3A5F"/>
          <w:sz w:val="36"/>
          <w:szCs w:val="36"/>
        </w:rPr>
        <w:t xml:space="preserve">SECTION 3 — Email Templates &amp; Official Statements</w:t>
      </w:r>
    </w:p>
    <w:p>
      <w:pPr>
        <w:pBdr>
          <w:left w:val="thick" w:color="C9922A" w:sz="12"/>
        </w:pBdr>
        <w:shd w:fill="FEF9EF" w:val="clear"/>
        <w:spacing w:after="120" w:before="120"/>
        <w:ind w:left="200" w:right="200"/>
      </w:pPr>
      <w:r>
        <w:rPr>
          <w:rFonts w:ascii="Arial" w:cs="Arial" w:eastAsia="Arial" w:hAnsi="Arial"/>
          <w:b w:val="false"/>
          <w:bCs w:val="false"/>
          <w:color w:val="C9922A"/>
          <w:sz w:val="20"/>
          <w:szCs w:val="20"/>
        </w:rPr>
        <w:t xml:space="preserve">All highlighted text in [brackets] must be replaced with actual information before sending. Do not send templates verbatim.</w:t>
      </w:r>
    </w:p>
    <w:p>
      <w:pPr>
        <w:spacing w:after="80" w:before="0"/>
      </w:pPr>
      <w:r>
        <w:t xml:space="preserve"/>
      </w:r>
    </w:p>
    <w:p>
      <w:pPr>
        <w:pStyle w:val="Heading2"/>
        <w:spacing w:after="100" w:before="280"/>
      </w:pPr>
      <w:r>
        <w:rPr>
          <w:rFonts w:ascii="Arial" w:cs="Arial" w:eastAsia="Arial" w:hAnsi="Arial"/>
          <w:b/>
          <w:bCs/>
          <w:color w:val="1A6B3A"/>
          <w:sz w:val="28"/>
          <w:szCs w:val="28"/>
        </w:rPr>
        <w:t xml:space="preserve">3.1  Email 1 — Initial CHDC Broker Enrollment Request</w:t>
      </w:r>
    </w:p>
    <w:p>
      <w:pPr>
        <w:spacing w:after="120" w:before="40"/>
      </w:pPr>
      <w:r>
        <w:rPr>
          <w:rFonts w:ascii="Arial" w:cs="Arial" w:eastAsia="Arial" w:hAnsi="Arial"/>
          <w:color w:val="1A1A1A"/>
          <w:sz w:val="20"/>
          <w:szCs w:val="20"/>
        </w:rPr>
        <w:t xml:space="preserve">Send this to </w:t>
      </w:r>
      <w:r>
        <w:rPr>
          <w:rFonts w:ascii="Arial" w:cs="Arial" w:eastAsia="Arial" w:hAnsi="Arial"/>
          <w:b/>
          <w:bCs/>
          <w:color w:val="1565A8"/>
        </w:rPr>
        <w:t xml:space="preserve">dealership@drivingcleanca.org</w:t>
      </w:r>
      <w:r>
        <w:rPr>
          <w:rFonts w:ascii="Arial" w:cs="Arial" w:eastAsia="Arial" w:hAnsi="Arial"/>
          <w:color w:val="1A1A1A"/>
          <w:sz w:val="20"/>
          <w:szCs w:val="20"/>
        </w:rPr>
        <w:t xml:space="preserve"> as your first contact. CC </w:t>
      </w:r>
      <w:r>
        <w:rPr>
          <w:rFonts w:ascii="Arial" w:cs="Arial" w:eastAsia="Arial" w:hAnsi="Arial"/>
          <w:b/>
          <w:bCs/>
          <w:color w:val="1565A8"/>
        </w:rPr>
        <w:t xml:space="preserve">info@drivingcleanca.org</w:t>
      </w:r>
      <w:r>
        <w:rPr>
          <w:rFonts w:ascii="Arial" w:cs="Arial" w:eastAsia="Arial" w:hAnsi="Arial"/>
          <w:color w:val="1A1A1A"/>
          <w:sz w:val="20"/>
          <w:szCs w:val="20"/>
        </w:rPr>
        <w:t xml:space="preser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565A8" w:sz="2"/>
              <w:left w:val="single" w:color="1565A8" w:sz="2"/>
              <w:bottom w:val="single" w:color="1565A8" w:sz="2"/>
              <w:right w:val="single" w:color="1565A8" w:sz="2"/>
            </w:tcBorders>
            <w:shd w:fill="EBF0F7" w:val="clear"/>
            <w:tcMar>
              <w:top w:type="dxa" w:w="60"/>
              <w:left w:type="dxa" w:w="120"/>
              <w:bottom w:type="dxa" w:w="60"/>
              <w:right w:type="dxa" w:w="80"/>
            </w:tcMar>
          </w:tcPr>
          <w:p>
            <w:pPr>
              <w:spacing w:after="0" w:before="0"/>
            </w:pPr>
            <w:r>
              <w:rPr>
                <w:rFonts w:ascii="Arial" w:cs="Arial" w:eastAsia="Arial" w:hAnsi="Arial"/>
                <w:b/>
                <w:bCs/>
                <w:color w:val="1E3A5F"/>
              </w:rPr>
              <w:t xml:space="preserve">To:</w:t>
            </w:r>
          </w:p>
        </w:tc>
        <w:tc>
          <w:tcPr>
            <w:tcW w:type="dxa" w:w="7920"/>
            <w:tcBorders>
              <w:top w:val="single" w:color="1565A8" w:sz="2"/>
              <w:left w:val="single" w:color="1565A8" w:sz="2"/>
              <w:bottom w:val="single" w:color="1565A8" w:sz="2"/>
              <w:right w:val="single" w:color="1565A8" w:sz="2"/>
            </w:tcBorders>
            <w:shd w:fill="FFFFFF" w:val="clear"/>
            <w:tcMar>
              <w:top w:type="dxa" w:w="60"/>
              <w:left w:type="dxa" w:w="120"/>
              <w:bottom w:type="dxa" w:w="60"/>
              <w:right w:type="dxa" w:w="100"/>
            </w:tcMar>
          </w:tcPr>
          <w:p>
            <w:pPr>
              <w:spacing w:after="0" w:before="0"/>
            </w:pPr>
            <w:r>
              <w:rPr>
                <w:rFonts w:ascii="Arial" w:cs="Arial" w:eastAsia="Arial" w:hAnsi="Arial"/>
                <w:color w:val="1565A8"/>
                <w:sz w:val="20"/>
                <w:szCs w:val="20"/>
              </w:rPr>
              <w:t xml:space="preserve">dealership@drivingcleanca.org; info@drivingcleanca.org</w:t>
            </w:r>
          </w:p>
        </w:tc>
      </w:tr>
      <w:tr>
        <w:tc>
          <w:tcPr>
            <w:tcW w:type="dxa" w:w="1440"/>
            <w:tcBorders>
              <w:top w:val="single" w:color="1565A8" w:sz="2"/>
              <w:left w:val="single" w:color="1565A8" w:sz="2"/>
              <w:bottom w:val="single" w:color="1565A8" w:sz="2"/>
              <w:right w:val="single" w:color="1565A8" w:sz="2"/>
            </w:tcBorders>
            <w:shd w:fill="EBF0F7" w:val="clear"/>
            <w:tcMar>
              <w:top w:type="dxa" w:w="60"/>
              <w:left w:type="dxa" w:w="120"/>
              <w:bottom w:type="dxa" w:w="60"/>
              <w:right w:type="dxa" w:w="80"/>
            </w:tcMar>
          </w:tcPr>
          <w:p>
            <w:pPr>
              <w:spacing w:after="0" w:before="0"/>
            </w:pPr>
            <w:r>
              <w:rPr>
                <w:rFonts w:ascii="Arial" w:cs="Arial" w:eastAsia="Arial" w:hAnsi="Arial"/>
                <w:b/>
                <w:bCs/>
                <w:color w:val="1E3A5F"/>
              </w:rPr>
              <w:t xml:space="preserve">Subject:</w:t>
            </w:r>
          </w:p>
        </w:tc>
        <w:tc>
          <w:tcPr>
            <w:tcW w:type="dxa" w:w="7920"/>
            <w:tcBorders>
              <w:top w:val="single" w:color="1565A8" w:sz="2"/>
              <w:left w:val="single" w:color="1565A8" w:sz="2"/>
              <w:bottom w:val="single" w:color="1565A8" w:sz="2"/>
              <w:right w:val="single" w:color="1565A8" w:sz="2"/>
            </w:tcBorders>
            <w:shd w:fill="FFFFFF" w:val="clear"/>
            <w:tcMar>
              <w:top w:type="dxa" w:w="60"/>
              <w:left w:type="dxa" w:w="120"/>
              <w:bottom w:type="dxa" w:w="60"/>
              <w:right w:type="dxa" w:w="100"/>
            </w:tcMar>
          </w:tcPr>
          <w:p>
            <w:pPr>
              <w:spacing w:after="0" w:before="0"/>
            </w:pPr>
            <w:r>
              <w:rPr>
                <w:rFonts w:ascii="Arial" w:cs="Arial" w:eastAsia="Arial" w:hAnsi="Arial"/>
                <w:color w:val="1565A8"/>
                <w:sz w:val="20"/>
                <w:szCs w:val="20"/>
              </w:rPr>
              <w:t xml:space="preserve">DCAP Community Broker Enrollment Request — S.A.L.S.A. / Keys Forward California</w:t>
            </w:r>
          </w:p>
        </w:tc>
      </w:tr>
      <w:tr>
        <w:tc>
          <w:tcPr>
            <w:tcW w:type="dxa" w:w="9360"/>
            <w:gridSpan w:val="2"/>
            <w:tcBorders>
              <w:top w:val="single" w:color="1565A8" w:sz="2"/>
              <w:left w:val="single" w:color="1565A8" w:sz="2"/>
              <w:bottom w:val="single" w:color="1565A8" w:sz="2"/>
              <w:right w:val="single" w:color="1565A8" w:sz="2"/>
            </w:tcBorders>
            <w:shd w:fill="FFFFFF" w:val="clear"/>
            <w:tcMar>
              <w:top w:type="dxa" w:w="120"/>
              <w:left w:type="dxa" w:w="200"/>
              <w:bottom w:type="dxa" w:w="120"/>
              <w:right w:type="dxa" w:w="200"/>
            </w:tcMar>
          </w:tcPr>
          <w:p>
            <w:pPr>
              <w:spacing w:after="80" w:before="0"/>
            </w:pPr>
            <w:r>
              <w:rPr>
                <w:rFonts w:ascii="Arial" w:cs="Arial" w:eastAsia="Arial" w:hAnsi="Arial"/>
                <w:color w:val="1A1A1A"/>
                <w:sz w:val="20"/>
                <w:szCs w:val="20"/>
              </w:rPr>
              <w:t xml:space="preserve">Dear DCAP Dealer Enrollment Team,</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My name is Julio McNeil, CEO and Managing Partner of S.A.L.S.A. (Sacramento Auto Leaders Supporting Alliance), a California nonprofit community organization and program navigator serving Disadvantaged Community (DAC) zip codes in Sacramento County, including 95815, 95824, and 95838.</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We are writing to formally request enrollment in the DCAP dealer network as a community broker under the "Other — Subject to Program Discretion" category referenced in the DCAP Dealer Terms and Conditions (Version 2).</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About SALSA:</w:t>
            </w:r>
          </w:p>
          <w:p>
            <w:pPr>
              <w:spacing w:after="80" w:before="0"/>
            </w:pPr>
            <w:r>
              <w:rPr>
                <w:rFonts w:ascii="Arial" w:cs="Arial" w:eastAsia="Arial" w:hAnsi="Arial"/>
                <w:color w:val="1A1A1A"/>
                <w:sz w:val="20"/>
                <w:szCs w:val="20"/>
              </w:rPr>
              <w:t xml:space="preserve">SALSA is a CARB-mission-aligned nonprofit that provides end-to-end grant navigation services to DAC residents. We currently support active customers in the CC4A program administered through BAAQMD and managed through the Fluxx grantee portal. We have an established working relationship with GRID Alternatives — your program partner — and regularly refer clients between our organizations.</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Our role as a community broker:</w:t>
            </w:r>
          </w:p>
          <w:p>
            <w:pPr>
              <w:spacing w:after="80" w:before="0"/>
            </w:pPr>
            <w:r>
              <w:rPr>
                <w:rFonts w:ascii="Arial" w:cs="Arial" w:eastAsia="Arial" w:hAnsi="Arial"/>
                <w:color w:val="1A1A1A"/>
                <w:sz w:val="20"/>
                <w:szCs w:val="20"/>
              </w:rPr>
              <w:t xml:space="preserve">We do not operate a traditional dealership lot. Instead, we serve as a trusted community navigator: qualifying residents, completing grant applications, coordinating financial counseling, sourcing eligible inventory across our partner dealer network, and guiding customers through the complete purchase process from eligibility check to delivery. This is precisely the broker function described in the DCAP Consumer Guide.</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We are concurrently pursuing our California DMV retail dealer license and auto broker endorsement to complete the formal licensing pathway. In the interim, we respectfully request a preliminary approval meeting or phone consultation to discuss enrollment under the program's discretionary pathway.</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We have attached:</w:t>
            </w:r>
          </w:p>
          <w:p>
            <w:pPr>
              <w:spacing w:after="80" w:before="0"/>
            </w:pPr>
            <w:r>
              <w:rPr>
                <w:rFonts w:ascii="Arial" w:cs="Arial" w:eastAsia="Arial" w:hAnsi="Arial"/>
                <w:color w:val="1A1A1A"/>
                <w:sz w:val="20"/>
                <w:szCs w:val="20"/>
              </w:rPr>
              <w:t xml:space="preserve">  - SALSA Articles of Incorporation (California nonprofit)</w:t>
            </w:r>
          </w:p>
          <w:p>
            <w:pPr>
              <w:spacing w:after="80" w:before="0"/>
            </w:pPr>
            <w:r>
              <w:rPr>
                <w:rFonts w:ascii="Arial" w:cs="Arial" w:eastAsia="Arial" w:hAnsi="Arial"/>
                <w:color w:val="1A1A1A"/>
                <w:sz w:val="20"/>
                <w:szCs w:val="20"/>
              </w:rPr>
              <w:t xml:space="preserve">  - Summary of current CC4A/Fluxx program activity</w:t>
            </w:r>
          </w:p>
          <w:p>
            <w:pPr>
              <w:spacing w:after="80" w:before="0"/>
            </w:pPr>
            <w:r>
              <w:rPr>
                <w:rFonts w:ascii="Arial" w:cs="Arial" w:eastAsia="Arial" w:hAnsi="Arial"/>
                <w:color w:val="1A1A1A"/>
                <w:sz w:val="20"/>
                <w:szCs w:val="20"/>
              </w:rPr>
              <w:t xml:space="preserve">  - Reference contact at GRID Alternatives</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Please advise on any additional documentation required. We are prepared to move quickly and can be available for a call at your earliest convenience.</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Sincerely,</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Julio McNeil</w:t>
            </w:r>
          </w:p>
          <w:p>
            <w:pPr>
              <w:spacing w:after="80" w:before="0"/>
            </w:pPr>
            <w:r>
              <w:rPr>
                <w:rFonts w:ascii="Arial" w:cs="Arial" w:eastAsia="Arial" w:hAnsi="Arial"/>
                <w:color w:val="1A1A1A"/>
                <w:sz w:val="20"/>
                <w:szCs w:val="20"/>
              </w:rPr>
              <w:t xml:space="preserve">CEO &amp; Managing Partner</w:t>
            </w:r>
          </w:p>
          <w:p>
            <w:pPr>
              <w:spacing w:after="80" w:before="0"/>
            </w:pPr>
            <w:r>
              <w:rPr>
                <w:rFonts w:ascii="Arial" w:cs="Arial" w:eastAsia="Arial" w:hAnsi="Arial"/>
                <w:color w:val="1A1A1A"/>
                <w:sz w:val="20"/>
                <w:szCs w:val="20"/>
              </w:rPr>
              <w:t xml:space="preserve">S.A.L.S.A. | Sacramento Auto Leaders Supporting Alliance</w:t>
            </w:r>
          </w:p>
          <w:p>
            <w:pPr>
              <w:spacing w:after="80" w:before="0"/>
            </w:pPr>
            <w:r>
              <w:rPr>
                <w:rFonts w:ascii="Arial" w:cs="Arial" w:eastAsia="Arial" w:hAnsi="Arial"/>
                <w:color w:val="1A1A1A"/>
                <w:sz w:val="20"/>
                <w:szCs w:val="20"/>
              </w:rPr>
              <w:t xml:space="preserve">California Investment Auto, LP / California Dealer Logistics Solutions</w:t>
            </w:r>
          </w:p>
          <w:p>
            <w:pPr>
              <w:spacing w:after="80" w:before="0"/>
            </w:pPr>
            <w:r>
              <w:rPr>
                <w:rFonts w:ascii="Arial" w:cs="Arial" w:eastAsia="Arial" w:hAnsi="Arial"/>
                <w:color w:val="1A1A1A"/>
                <w:sz w:val="20"/>
                <w:szCs w:val="20"/>
              </w:rPr>
              <w:t xml:space="preserve">Phone: (530) 865-9275</w:t>
            </w:r>
          </w:p>
          <w:p>
            <w:pPr>
              <w:spacing w:after="80" w:before="0"/>
            </w:pPr>
            <w:r>
              <w:rPr>
                <w:rFonts w:ascii="Arial" w:cs="Arial" w:eastAsia="Arial" w:hAnsi="Arial"/>
                <w:color w:val="1A1A1A"/>
                <w:sz w:val="20"/>
                <w:szCs w:val="20"/>
              </w:rPr>
              <w:t xml:space="preserve">Email: [your email address]</w:t>
            </w:r>
          </w:p>
          <w:p>
            <w:pPr>
              <w:spacing w:after="80" w:before="0"/>
            </w:pPr>
            <w:r>
              <w:rPr>
                <w:rFonts w:ascii="Arial" w:cs="Arial" w:eastAsia="Arial" w:hAnsi="Arial"/>
                <w:color w:val="1A1A1A"/>
                <w:sz w:val="20"/>
                <w:szCs w:val="20"/>
              </w:rPr>
              <w:t xml:space="preserve">Website: [your website]</w:t>
            </w:r>
          </w:p>
        </w:tc>
      </w:tr>
    </w:tbl>
    <w:p>
      <w:pPr>
        <w:spacing w:after="80" w:before="0"/>
      </w:pPr>
      <w:r>
        <w:t xml:space="preserve"/>
      </w:r>
    </w:p>
    <w:p>
      <w:pPr>
        <w:pStyle w:val="Heading2"/>
        <w:spacing w:after="100" w:before="280"/>
      </w:pPr>
      <w:r>
        <w:rPr>
          <w:rFonts w:ascii="Arial" w:cs="Arial" w:eastAsia="Arial" w:hAnsi="Arial"/>
          <w:b/>
          <w:bCs/>
          <w:color w:val="1A6B3A"/>
          <w:sz w:val="28"/>
          <w:szCs w:val="28"/>
        </w:rPr>
        <w:t xml:space="preserve">3.2  Email 2 — GRID Alternatives Reference Request</w:t>
      </w:r>
    </w:p>
    <w:p>
      <w:pPr>
        <w:spacing w:after="120" w:before="40"/>
      </w:pPr>
      <w:r>
        <w:rPr>
          <w:rFonts w:ascii="Arial" w:cs="Arial" w:eastAsia="Arial" w:hAnsi="Arial"/>
          <w:color w:val="1E3A5F"/>
          <w:sz w:val="20"/>
          <w:szCs w:val="20"/>
        </w:rPr>
        <w:t xml:space="preserve">Send this to your GRID Alternatives contact (Rosa P. or Marcus W.) before emailing CHDC. A reference from GRID strengthens your application significantly.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565A8" w:sz="2"/>
              <w:left w:val="single" w:color="1565A8" w:sz="2"/>
              <w:bottom w:val="single" w:color="1565A8" w:sz="2"/>
              <w:right w:val="single" w:color="1565A8" w:sz="2"/>
            </w:tcBorders>
            <w:shd w:fill="EBF0F7" w:val="clear"/>
            <w:tcMar>
              <w:top w:type="dxa" w:w="60"/>
              <w:left w:type="dxa" w:w="120"/>
              <w:bottom w:type="dxa" w:w="60"/>
              <w:right w:type="dxa" w:w="80"/>
            </w:tcMar>
          </w:tcPr>
          <w:p>
            <w:pPr>
              <w:spacing w:after="0" w:before="0"/>
            </w:pPr>
            <w:r>
              <w:rPr>
                <w:rFonts w:ascii="Arial" w:cs="Arial" w:eastAsia="Arial" w:hAnsi="Arial"/>
                <w:b/>
                <w:bCs/>
                <w:color w:val="1E3A5F"/>
              </w:rPr>
              <w:t xml:space="preserve">To:</w:t>
            </w:r>
          </w:p>
        </w:tc>
        <w:tc>
          <w:tcPr>
            <w:tcW w:type="dxa" w:w="7920"/>
            <w:tcBorders>
              <w:top w:val="single" w:color="1565A8" w:sz="2"/>
              <w:left w:val="single" w:color="1565A8" w:sz="2"/>
              <w:bottom w:val="single" w:color="1565A8" w:sz="2"/>
              <w:right w:val="single" w:color="1565A8" w:sz="2"/>
            </w:tcBorders>
            <w:shd w:fill="FFFFFF" w:val="clear"/>
            <w:tcMar>
              <w:top w:type="dxa" w:w="60"/>
              <w:left w:type="dxa" w:w="120"/>
              <w:bottom w:type="dxa" w:w="60"/>
              <w:right w:type="dxa" w:w="100"/>
            </w:tcMar>
          </w:tcPr>
          <w:p>
            <w:pPr>
              <w:spacing w:after="0" w:before="0"/>
            </w:pPr>
            <w:r>
              <w:rPr>
                <w:rFonts w:ascii="Arial" w:cs="Arial" w:eastAsia="Arial" w:hAnsi="Arial"/>
                <w:color w:val="1565A8"/>
                <w:sz w:val="20"/>
                <w:szCs w:val="20"/>
              </w:rPr>
              <w:t xml:space="preserve">[Rosa P. or Marcus W. — GRID Alternatives email address]</w:t>
            </w:r>
          </w:p>
        </w:tc>
      </w:tr>
      <w:tr>
        <w:tc>
          <w:tcPr>
            <w:tcW w:type="dxa" w:w="1440"/>
            <w:tcBorders>
              <w:top w:val="single" w:color="1565A8" w:sz="2"/>
              <w:left w:val="single" w:color="1565A8" w:sz="2"/>
              <w:bottom w:val="single" w:color="1565A8" w:sz="2"/>
              <w:right w:val="single" w:color="1565A8" w:sz="2"/>
            </w:tcBorders>
            <w:shd w:fill="EBF0F7" w:val="clear"/>
            <w:tcMar>
              <w:top w:type="dxa" w:w="60"/>
              <w:left w:type="dxa" w:w="120"/>
              <w:bottom w:type="dxa" w:w="60"/>
              <w:right w:type="dxa" w:w="80"/>
            </w:tcMar>
          </w:tcPr>
          <w:p>
            <w:pPr>
              <w:spacing w:after="0" w:before="0"/>
            </w:pPr>
            <w:r>
              <w:rPr>
                <w:rFonts w:ascii="Arial" w:cs="Arial" w:eastAsia="Arial" w:hAnsi="Arial"/>
                <w:b/>
                <w:bCs/>
                <w:color w:val="1E3A5F"/>
              </w:rPr>
              <w:t xml:space="preserve">Subject:</w:t>
            </w:r>
          </w:p>
        </w:tc>
        <w:tc>
          <w:tcPr>
            <w:tcW w:type="dxa" w:w="7920"/>
            <w:tcBorders>
              <w:top w:val="single" w:color="1565A8" w:sz="2"/>
              <w:left w:val="single" w:color="1565A8" w:sz="2"/>
              <w:bottom w:val="single" w:color="1565A8" w:sz="2"/>
              <w:right w:val="single" w:color="1565A8" w:sz="2"/>
            </w:tcBorders>
            <w:shd w:fill="FFFFFF" w:val="clear"/>
            <w:tcMar>
              <w:top w:type="dxa" w:w="60"/>
              <w:left w:type="dxa" w:w="120"/>
              <w:bottom w:type="dxa" w:w="60"/>
              <w:right w:type="dxa" w:w="100"/>
            </w:tcMar>
          </w:tcPr>
          <w:p>
            <w:pPr>
              <w:spacing w:after="0" w:before="0"/>
            </w:pPr>
            <w:r>
              <w:rPr>
                <w:rFonts w:ascii="Arial" w:cs="Arial" w:eastAsia="Arial" w:hAnsi="Arial"/>
                <w:color w:val="1565A8"/>
                <w:sz w:val="20"/>
                <w:szCs w:val="20"/>
              </w:rPr>
              <w:t xml:space="preserve">Reference Request — SALSA DCAP Broker Enrollment</w:t>
            </w:r>
          </w:p>
        </w:tc>
      </w:tr>
      <w:tr>
        <w:tc>
          <w:tcPr>
            <w:tcW w:type="dxa" w:w="9360"/>
            <w:gridSpan w:val="2"/>
            <w:tcBorders>
              <w:top w:val="single" w:color="1565A8" w:sz="2"/>
              <w:left w:val="single" w:color="1565A8" w:sz="2"/>
              <w:bottom w:val="single" w:color="1565A8" w:sz="2"/>
              <w:right w:val="single" w:color="1565A8" w:sz="2"/>
            </w:tcBorders>
            <w:shd w:fill="FFFFFF" w:val="clear"/>
            <w:tcMar>
              <w:top w:type="dxa" w:w="120"/>
              <w:left w:type="dxa" w:w="200"/>
              <w:bottom w:type="dxa" w:w="120"/>
              <w:right w:type="dxa" w:w="200"/>
            </w:tcMar>
          </w:tcPr>
          <w:p>
            <w:pPr>
              <w:spacing w:after="80" w:before="0"/>
            </w:pPr>
            <w:r>
              <w:rPr>
                <w:rFonts w:ascii="Arial" w:cs="Arial" w:eastAsia="Arial" w:hAnsi="Arial"/>
                <w:color w:val="1A1A1A"/>
                <w:sz w:val="20"/>
                <w:szCs w:val="20"/>
              </w:rPr>
              <w:t xml:space="preserve">Hi [Rosa / Marcus],</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I hope you're doing well. As you know, SALSA and Keys Forward California have been actively supporting customers through the CC4A program, and we've been fortunate to work closely with your team throughout that process.</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We are now pursuing enrollment in the DCAP dealer network as a community broker through CHDC, specifically under the "Other — Program Discretion" category in their Dealer Terms and Conditions.</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I would be very grateful if you could provide a brief letter or email to CHDC (dealership@drivingcleanca.org) on SALSA's behalf, confirming our established partnership and our role as a trusted community navigator serving DAC residents in Sacramento.</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Specifically, if you could speak to:</w:t>
            </w:r>
          </w:p>
          <w:p>
            <w:pPr>
              <w:spacing w:after="80" w:before="0"/>
            </w:pPr>
            <w:r>
              <w:rPr>
                <w:rFonts w:ascii="Arial" w:cs="Arial" w:eastAsia="Arial" w:hAnsi="Arial"/>
                <w:color w:val="1A1A1A"/>
                <w:sz w:val="20"/>
                <w:szCs w:val="20"/>
              </w:rPr>
              <w:t xml:space="preserve">  1. Our existing relationship with GRID Alternatives</w:t>
            </w:r>
          </w:p>
          <w:p>
            <w:pPr>
              <w:spacing w:after="80" w:before="0"/>
            </w:pPr>
            <w:r>
              <w:rPr>
                <w:rFonts w:ascii="Arial" w:cs="Arial" w:eastAsia="Arial" w:hAnsi="Arial"/>
                <w:color w:val="1A1A1A"/>
                <w:sz w:val="20"/>
                <w:szCs w:val="20"/>
              </w:rPr>
              <w:t xml:space="preserve">  2. The quality and volume of mutual client referrals</w:t>
            </w:r>
          </w:p>
          <w:p>
            <w:pPr>
              <w:spacing w:after="80" w:before="0"/>
            </w:pPr>
            <w:r>
              <w:rPr>
                <w:rFonts w:ascii="Arial" w:cs="Arial" w:eastAsia="Arial" w:hAnsi="Arial"/>
                <w:color w:val="1A1A1A"/>
                <w:sz w:val="20"/>
                <w:szCs w:val="20"/>
              </w:rPr>
              <w:t xml:space="preserve">  3. Our commitment to serving DAC residents in eligible zip codes</w:t>
            </w:r>
          </w:p>
          <w:p>
            <w:pPr>
              <w:spacing w:after="80" w:before="0"/>
            </w:pPr>
            <w:r>
              <w:rPr>
                <w:rFonts w:ascii="Arial" w:cs="Arial" w:eastAsia="Arial" w:hAnsi="Arial"/>
                <w:color w:val="1A1A1A"/>
                <w:sz w:val="20"/>
                <w:szCs w:val="20"/>
              </w:rPr>
              <w:t xml:space="preserve">  4. Your recommendation of SALSA as a community broker for DCAP</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Any statement — even two or three sentences — would make a meaningful difference in our enrollment application. I'd be happy to draft language for you to review and adapt if that's easier.</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Thank you so much for your ongoing partnership and support.</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Best regards,</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Julio McNeil</w:t>
            </w:r>
          </w:p>
          <w:p>
            <w:pPr>
              <w:spacing w:after="80" w:before="0"/>
            </w:pPr>
            <w:r>
              <w:rPr>
                <w:rFonts w:ascii="Arial" w:cs="Arial" w:eastAsia="Arial" w:hAnsi="Arial"/>
                <w:color w:val="1A1A1A"/>
                <w:sz w:val="20"/>
                <w:szCs w:val="20"/>
              </w:rPr>
              <w:t xml:space="preserve">SALSA / Keys Forward California</w:t>
            </w:r>
          </w:p>
          <w:p>
            <w:pPr>
              <w:spacing w:after="80" w:before="0"/>
            </w:pPr>
            <w:r>
              <w:rPr>
                <w:rFonts w:ascii="Arial" w:cs="Arial" w:eastAsia="Arial" w:hAnsi="Arial"/>
                <w:color w:val="1A1A1A"/>
                <w:sz w:val="20"/>
                <w:szCs w:val="20"/>
              </w:rPr>
              <w:t xml:space="preserve">(530) 865-9275</w:t>
            </w:r>
          </w:p>
        </w:tc>
      </w:tr>
    </w:tbl>
    <w:p>
      <w:pPr>
        <w:spacing w:after="80" w:before="0"/>
      </w:pPr>
      <w:r>
        <w:t xml:space="preserve"/>
      </w:r>
    </w:p>
    <w:p>
      <w:pPr>
        <w:pStyle w:val="Heading2"/>
        <w:spacing w:after="100" w:before="280"/>
      </w:pPr>
      <w:r>
        <w:rPr>
          <w:rFonts w:ascii="Arial" w:cs="Arial" w:eastAsia="Arial" w:hAnsi="Arial"/>
          <w:b/>
          <w:bCs/>
          <w:color w:val="1A6B3A"/>
          <w:sz w:val="28"/>
          <w:szCs w:val="28"/>
        </w:rPr>
        <w:t xml:space="preserve">3.3  Email 3 — CHDC Follow-Up / Application Status Check</w:t>
      </w:r>
    </w:p>
    <w:p>
      <w:pPr>
        <w:spacing w:after="120" w:before="40"/>
      </w:pPr>
      <w:r>
        <w:rPr>
          <w:rFonts w:ascii="Arial" w:cs="Arial" w:eastAsia="Arial" w:hAnsi="Arial"/>
          <w:color w:val="1E3A5F"/>
          <w:sz w:val="20"/>
          <w:szCs w:val="20"/>
        </w:rPr>
        <w:t xml:space="preserve">Send this 7 business days after your initial email if you have not received a response.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565A8" w:sz="2"/>
              <w:left w:val="single" w:color="1565A8" w:sz="2"/>
              <w:bottom w:val="single" w:color="1565A8" w:sz="2"/>
              <w:right w:val="single" w:color="1565A8" w:sz="2"/>
            </w:tcBorders>
            <w:shd w:fill="EBF0F7" w:val="clear"/>
            <w:tcMar>
              <w:top w:type="dxa" w:w="60"/>
              <w:left w:type="dxa" w:w="120"/>
              <w:bottom w:type="dxa" w:w="60"/>
              <w:right w:type="dxa" w:w="80"/>
            </w:tcMar>
          </w:tcPr>
          <w:p>
            <w:pPr>
              <w:spacing w:after="0" w:before="0"/>
            </w:pPr>
            <w:r>
              <w:rPr>
                <w:rFonts w:ascii="Arial" w:cs="Arial" w:eastAsia="Arial" w:hAnsi="Arial"/>
                <w:b/>
                <w:bCs/>
                <w:color w:val="1E3A5F"/>
              </w:rPr>
              <w:t xml:space="preserve">To:</w:t>
            </w:r>
          </w:p>
        </w:tc>
        <w:tc>
          <w:tcPr>
            <w:tcW w:type="dxa" w:w="7920"/>
            <w:tcBorders>
              <w:top w:val="single" w:color="1565A8" w:sz="2"/>
              <w:left w:val="single" w:color="1565A8" w:sz="2"/>
              <w:bottom w:val="single" w:color="1565A8" w:sz="2"/>
              <w:right w:val="single" w:color="1565A8" w:sz="2"/>
            </w:tcBorders>
            <w:shd w:fill="FFFFFF" w:val="clear"/>
            <w:tcMar>
              <w:top w:type="dxa" w:w="60"/>
              <w:left w:type="dxa" w:w="120"/>
              <w:bottom w:type="dxa" w:w="60"/>
              <w:right w:type="dxa" w:w="100"/>
            </w:tcMar>
          </w:tcPr>
          <w:p>
            <w:pPr>
              <w:spacing w:after="0" w:before="0"/>
            </w:pPr>
            <w:r>
              <w:rPr>
                <w:rFonts w:ascii="Arial" w:cs="Arial" w:eastAsia="Arial" w:hAnsi="Arial"/>
                <w:color w:val="1565A8"/>
                <w:sz w:val="20"/>
                <w:szCs w:val="20"/>
              </w:rPr>
              <w:t xml:space="preserve">dealership@drivingcleanca.org</w:t>
            </w:r>
          </w:p>
        </w:tc>
      </w:tr>
      <w:tr>
        <w:tc>
          <w:tcPr>
            <w:tcW w:type="dxa" w:w="1440"/>
            <w:tcBorders>
              <w:top w:val="single" w:color="1565A8" w:sz="2"/>
              <w:left w:val="single" w:color="1565A8" w:sz="2"/>
              <w:bottom w:val="single" w:color="1565A8" w:sz="2"/>
              <w:right w:val="single" w:color="1565A8" w:sz="2"/>
            </w:tcBorders>
            <w:shd w:fill="EBF0F7" w:val="clear"/>
            <w:tcMar>
              <w:top w:type="dxa" w:w="60"/>
              <w:left w:type="dxa" w:w="120"/>
              <w:bottom w:type="dxa" w:w="60"/>
              <w:right w:type="dxa" w:w="80"/>
            </w:tcMar>
          </w:tcPr>
          <w:p>
            <w:pPr>
              <w:spacing w:after="0" w:before="0"/>
            </w:pPr>
            <w:r>
              <w:rPr>
                <w:rFonts w:ascii="Arial" w:cs="Arial" w:eastAsia="Arial" w:hAnsi="Arial"/>
                <w:b/>
                <w:bCs/>
                <w:color w:val="1E3A5F"/>
              </w:rPr>
              <w:t xml:space="preserve">Subject:</w:t>
            </w:r>
          </w:p>
        </w:tc>
        <w:tc>
          <w:tcPr>
            <w:tcW w:type="dxa" w:w="7920"/>
            <w:tcBorders>
              <w:top w:val="single" w:color="1565A8" w:sz="2"/>
              <w:left w:val="single" w:color="1565A8" w:sz="2"/>
              <w:bottom w:val="single" w:color="1565A8" w:sz="2"/>
              <w:right w:val="single" w:color="1565A8" w:sz="2"/>
            </w:tcBorders>
            <w:shd w:fill="FFFFFF" w:val="clear"/>
            <w:tcMar>
              <w:top w:type="dxa" w:w="60"/>
              <w:left w:type="dxa" w:w="120"/>
              <w:bottom w:type="dxa" w:w="60"/>
              <w:right w:type="dxa" w:w="100"/>
            </w:tcMar>
          </w:tcPr>
          <w:p>
            <w:pPr>
              <w:spacing w:after="0" w:before="0"/>
            </w:pPr>
            <w:r>
              <w:rPr>
                <w:rFonts w:ascii="Arial" w:cs="Arial" w:eastAsia="Arial" w:hAnsi="Arial"/>
                <w:color w:val="1565A8"/>
                <w:sz w:val="20"/>
                <w:szCs w:val="20"/>
              </w:rPr>
              <w:t xml:space="preserve">Follow-Up: DCAP Broker Enrollment — S.A.L.S.A. / Keys Forward California</w:t>
            </w:r>
          </w:p>
        </w:tc>
      </w:tr>
      <w:tr>
        <w:tc>
          <w:tcPr>
            <w:tcW w:type="dxa" w:w="9360"/>
            <w:gridSpan w:val="2"/>
            <w:tcBorders>
              <w:top w:val="single" w:color="1565A8" w:sz="2"/>
              <w:left w:val="single" w:color="1565A8" w:sz="2"/>
              <w:bottom w:val="single" w:color="1565A8" w:sz="2"/>
              <w:right w:val="single" w:color="1565A8" w:sz="2"/>
            </w:tcBorders>
            <w:shd w:fill="FFFFFF" w:val="clear"/>
            <w:tcMar>
              <w:top w:type="dxa" w:w="120"/>
              <w:left w:type="dxa" w:w="200"/>
              <w:bottom w:type="dxa" w:w="120"/>
              <w:right w:type="dxa" w:w="200"/>
            </w:tcMar>
          </w:tcPr>
          <w:p>
            <w:pPr>
              <w:spacing w:after="80" w:before="0"/>
            </w:pPr>
            <w:r>
              <w:rPr>
                <w:rFonts w:ascii="Arial" w:cs="Arial" w:eastAsia="Arial" w:hAnsi="Arial"/>
                <w:color w:val="1A1A1A"/>
                <w:sz w:val="20"/>
                <w:szCs w:val="20"/>
              </w:rPr>
              <w:t xml:space="preserve">Dear DCAP Team,</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I am following up on my broker enrollment inquiry sent on [date of original email]. We are eager to begin serving DCAP-eligible customers through our Sacramento community navigator program and would appreciate any guidance on next steps or additional requirements.</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I am available for a call at (530) 865-9275 any time Monday–Friday, 9am–5pm Pacific, or can respond to any documentation requests by return email.</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Thank you for your time and for the important work DCAP does for California's DAC communities.</w:t>
            </w:r>
          </w:p>
          <w:p>
            <w:pPr>
              <w:spacing w:after="80" w:before="0"/>
            </w:pPr>
            <w:r>
              <w:rPr>
                <w:rFonts w:ascii="Arial" w:cs="Arial" w:eastAsia="Arial" w:hAnsi="Arial"/>
                <w:color w:val="1A1A1A"/>
                <w:sz w:val="20"/>
                <w:szCs w:val="20"/>
              </w:rPr>
              <w:t xml:space="preserve"/>
            </w:r>
          </w:p>
          <w:p>
            <w:pPr>
              <w:spacing w:after="80" w:before="0"/>
            </w:pPr>
            <w:r>
              <w:rPr>
                <w:rFonts w:ascii="Arial" w:cs="Arial" w:eastAsia="Arial" w:hAnsi="Arial"/>
                <w:color w:val="1A1A1A"/>
                <w:sz w:val="20"/>
                <w:szCs w:val="20"/>
              </w:rPr>
              <w:t xml:space="preserve">Julio McNeil</w:t>
            </w:r>
          </w:p>
          <w:p>
            <w:pPr>
              <w:spacing w:after="80" w:before="0"/>
            </w:pPr>
            <w:r>
              <w:rPr>
                <w:rFonts w:ascii="Arial" w:cs="Arial" w:eastAsia="Arial" w:hAnsi="Arial"/>
                <w:color w:val="1A1A1A"/>
                <w:sz w:val="20"/>
                <w:szCs w:val="20"/>
              </w:rPr>
              <w:t xml:space="preserve">SALSA / Keys Forward California</w:t>
            </w:r>
          </w:p>
          <w:p>
            <w:pPr>
              <w:spacing w:after="80" w:before="0"/>
            </w:pPr>
            <w:r>
              <w:rPr>
                <w:rFonts w:ascii="Arial" w:cs="Arial" w:eastAsia="Arial" w:hAnsi="Arial"/>
                <w:color w:val="1A1A1A"/>
                <w:sz w:val="20"/>
                <w:szCs w:val="20"/>
              </w:rPr>
              <w:t xml:space="preserve">(530) 865-9275 | [your email]</w:t>
            </w:r>
          </w:p>
        </w:tc>
      </w:tr>
    </w:tbl>
    <w:p>
      <w:pPr>
        <w:spacing w:after="80" w:before="0"/>
      </w:pPr>
      <w:r>
        <w:t xml:space="preserve"/>
      </w:r>
    </w:p>
    <w:p>
      <w:pPr>
        <w:pStyle w:val="Heading2"/>
        <w:spacing w:after="100" w:before="280"/>
      </w:pPr>
      <w:r>
        <w:rPr>
          <w:rFonts w:ascii="Arial" w:cs="Arial" w:eastAsia="Arial" w:hAnsi="Arial"/>
          <w:b/>
          <w:bCs/>
          <w:color w:val="1A6B3A"/>
          <w:sz w:val="28"/>
          <w:szCs w:val="28"/>
        </w:rPr>
        <w:t xml:space="preserve">3.4  Official Community Navigator Statement (Attach to CHDC Application)</w:t>
      </w:r>
    </w:p>
    <w:p>
      <w:pPr>
        <w:pBdr>
          <w:left w:val="thick" w:color="1A6B3A" w:sz="12"/>
        </w:pBdr>
        <w:shd w:fill="E8F5EC" w:val="clear"/>
        <w:spacing w:after="120" w:before="120"/>
        <w:ind w:left="200" w:right="200"/>
      </w:pPr>
      <w:r>
        <w:rPr>
          <w:rFonts w:ascii="Arial" w:cs="Arial" w:eastAsia="Arial" w:hAnsi="Arial"/>
          <w:b w:val="false"/>
          <w:bCs w:val="false"/>
          <w:color w:val="1A6B3A"/>
          <w:sz w:val="20"/>
          <w:szCs w:val="20"/>
        </w:rPr>
        <w:t xml:space="preserve">Print this on SALSA letterhead, sign it, and attach it as a PDF to your email to CHDC. This is your formal statement qualifying you under the 'Other' enrollment category.</w:t>
      </w:r>
    </w:p>
    <w:p>
      <w:pPr>
        <w:spacing w:after="80" w:before="0"/>
      </w:pPr>
      <w:r>
        <w:t xml:space="preserve"/>
      </w:r>
    </w:p>
    <w:p>
      <w:pPr>
        <w:spacing w:after="120" w:before="0"/>
        <w:jc w:val="center"/>
      </w:pPr>
      <w:r>
        <w:rPr>
          <w:rFonts w:ascii="Arial" w:cs="Arial" w:eastAsia="Arial" w:hAnsi="Arial"/>
          <w:i/>
          <w:iCs/>
          <w:color w:val="9E9E9E"/>
          <w:sz w:val="18"/>
          <w:szCs w:val="18"/>
        </w:rPr>
        <w:t xml:space="preserve">───── BEGIN LETTERHEAD STATEMENT ─────</w:t>
      </w:r>
    </w:p>
    <w:p>
      <w:pPr>
        <w:spacing w:after="40" w:before="0"/>
        <w:jc w:val="center"/>
      </w:pPr>
      <w:r>
        <w:rPr>
          <w:rFonts w:ascii="Arial" w:cs="Arial" w:eastAsia="Arial" w:hAnsi="Arial"/>
          <w:b/>
          <w:bCs/>
          <w:color w:val="1A6B3A"/>
        </w:rPr>
        <w:t xml:space="preserve">S.A.L.S.A. — Sacramento Auto Leaders Supporting Alliance</w:t>
      </w:r>
    </w:p>
    <w:p>
      <w:pPr>
        <w:spacing w:after="160" w:before="0"/>
        <w:jc w:val="center"/>
      </w:pPr>
      <w:r>
        <w:rPr>
          <w:rFonts w:ascii="Arial" w:cs="Arial" w:eastAsia="Arial" w:hAnsi="Arial"/>
          <w:color w:val="9E9E9E"/>
          <w:sz w:val="18"/>
          <w:szCs w:val="18"/>
        </w:rPr>
        <w:t xml:space="preserve">California Nonprofit Organization  |  Sacramento, California  |  (530) 865-9275</w:t>
      </w:r>
    </w:p>
    <w:p>
      <w:pPr>
        <w:spacing w:after="80" w:before="0"/>
        <w:jc w:val="center"/>
      </w:pPr>
      <w:r>
        <w:rPr>
          <w:rFonts w:ascii="Arial" w:cs="Arial" w:eastAsia="Arial" w:hAnsi="Arial"/>
          <w:b/>
          <w:bCs/>
          <w:color w:val="1E3A5F"/>
        </w:rPr>
        <w:t xml:space="preserve">STATEMENT OF COMMUNITY NAVIGATOR QUALIFICATIONS</w:t>
      </w:r>
    </w:p>
    <w:p>
      <w:pPr>
        <w:spacing w:after="240" w:before="0"/>
        <w:jc w:val="center"/>
      </w:pPr>
      <w:r>
        <w:rPr>
          <w:rFonts w:ascii="Arial" w:cs="Arial" w:eastAsia="Arial" w:hAnsi="Arial"/>
          <w:color w:val="9E9E9E"/>
          <w:sz w:val="18"/>
          <w:szCs w:val="18"/>
        </w:rPr>
        <w:t xml:space="preserve">For DCAP Broker Enrollment — Submitted to Community Housing Development Corporation (CHDC)</w:t>
      </w:r>
    </w:p>
    <w:p>
      <w:pPr>
        <w:spacing w:after="120" w:before="40"/>
      </w:pPr>
      <w:r>
        <w:rPr>
          <w:rFonts w:ascii="Arial" w:cs="Arial" w:eastAsia="Arial" w:hAnsi="Arial"/>
          <w:color w:val="1A1A1A"/>
          <w:sz w:val="20"/>
          <w:szCs w:val="20"/>
        </w:rPr>
        <w:t xml:space="preserve">S.A.L.S.A. (Sacramento Auto Leaders Supporting Alliance) is a California nonprofit organization established to increase access to clean vehicle programs, financial education, and transportation equity services for residents of Disadvantaged Communities (DACs) in Sacramento County. Our operations align directly with the stated mission of the Driving Clean Assistance Program (DCAP): serving low-income and DAC residents with comprehensive guidance, financial counseling, and clean vehicle access.</w:t>
      </w:r>
    </w:p>
    <w:p>
      <w:pPr>
        <w:spacing w:after="120" w:before="40"/>
      </w:pPr>
      <w:r>
        <w:rPr>
          <w:rFonts w:ascii="Arial" w:cs="Arial" w:eastAsia="Arial" w:hAnsi="Arial"/>
          <w:color w:val="1A1A1A"/>
          <w:sz w:val="20"/>
          <w:szCs w:val="20"/>
        </w:rPr>
        <w:t xml:space="preserve">We formally request enrollment in the DCAP dealer network as a community broker under the 'Other — Subject to Program Discretion' category of the DCAP Dealer Terms and Conditions (Version 2, June 2025). Our qualifications are as follows:</w:t>
      </w:r>
    </w:p>
    <w:p>
      <w:pPr>
        <w:spacing w:after="80" w:before="0"/>
      </w:pPr>
      <w:r>
        <w:t xml:space="preserve"/>
      </w:r>
    </w:p>
    <w:p>
      <w:pPr>
        <w:spacing w:after="40" w:before="80"/>
      </w:pPr>
      <w:r>
        <w:rPr>
          <w:rFonts w:ascii="Arial" w:cs="Arial" w:eastAsia="Arial" w:hAnsi="Arial"/>
          <w:b/>
          <w:bCs/>
          <w:color w:val="1E3A5F"/>
        </w:rPr>
        <w:t xml:space="preserve">1.  Established Program Participation</w:t>
      </w:r>
    </w:p>
    <w:p>
      <w:pPr>
        <w:spacing w:after="120" w:before="40"/>
      </w:pPr>
      <w:r>
        <w:rPr>
          <w:rFonts w:ascii="Arial" w:cs="Arial" w:eastAsia="Arial" w:hAnsi="Arial"/>
          <w:color w:val="1A1A1A"/>
          <w:sz w:val="20"/>
          <w:szCs w:val="20"/>
        </w:rPr>
        <w:t xml:space="preserve">SALSA currently supports active applications in the Clean Cars for All (CC4A) program administered by the Bay Area Air Quality Management District (BAAQMD) and managed through the Fluxx grantee portal (baaqmd.fluxx.io). We are an approved program navigator with direct working relationships with GRID Alternatives, a CHDC program partner, and with BAAQMD case managers.</w:t>
      </w:r>
    </w:p>
    <w:p>
      <w:pPr>
        <w:spacing w:after="80" w:before="0"/>
      </w:pPr>
      <w:r>
        <w:t xml:space="preserve"/>
      </w:r>
    </w:p>
    <w:p>
      <w:pPr>
        <w:spacing w:after="40" w:before="80"/>
      </w:pPr>
      <w:r>
        <w:rPr>
          <w:rFonts w:ascii="Arial" w:cs="Arial" w:eastAsia="Arial" w:hAnsi="Arial"/>
          <w:b/>
          <w:bCs/>
          <w:color w:val="1E3A5F"/>
        </w:rPr>
        <w:t xml:space="preserve">2.  DAC Community Service Focus</w:t>
      </w:r>
    </w:p>
    <w:p>
      <w:pPr>
        <w:spacing w:after="120" w:before="40"/>
      </w:pPr>
      <w:r>
        <w:rPr>
          <w:rFonts w:ascii="Arial" w:cs="Arial" w:eastAsia="Arial" w:hAnsi="Arial"/>
          <w:color w:val="1A1A1A"/>
          <w:sz w:val="20"/>
          <w:szCs w:val="20"/>
        </w:rPr>
        <w:t xml:space="preserve">Our primary service area encompasses Sacramento DAC zip codes 95815, 95824, and 95838, identified by CalEnviroScreen 4.0 as among California's highest-burden communities. Our customer intake process verifies residency, income eligibility at or below 300% FPL, and program eligibility prior to any grant application submission.</w:t>
      </w:r>
    </w:p>
    <w:p>
      <w:pPr>
        <w:spacing w:after="80" w:before="0"/>
      </w:pPr>
      <w:r>
        <w:t xml:space="preserve"/>
      </w:r>
    </w:p>
    <w:p>
      <w:pPr>
        <w:spacing w:after="40" w:before="80"/>
      </w:pPr>
      <w:r>
        <w:rPr>
          <w:rFonts w:ascii="Arial" w:cs="Arial" w:eastAsia="Arial" w:hAnsi="Arial"/>
          <w:b/>
          <w:bCs/>
          <w:color w:val="1E3A5F"/>
        </w:rPr>
        <w:t xml:space="preserve">3.  Community Broker Function</w:t>
      </w:r>
    </w:p>
    <w:p>
      <w:pPr>
        <w:spacing w:after="120" w:before="40"/>
      </w:pPr>
      <w:r>
        <w:rPr>
          <w:rFonts w:ascii="Arial" w:cs="Arial" w:eastAsia="Arial" w:hAnsi="Arial"/>
          <w:color w:val="1A1A1A"/>
          <w:sz w:val="20"/>
          <w:szCs w:val="20"/>
        </w:rPr>
        <w:t xml:space="preserve">As described in the DCAP Consumer Guide, SALSA performs the full community broker function: qualifying residents, completing grant applications, coordinating financial counseling through our financial education program, sourcing eligible BEV/PHEV/FCEV inventory across our partner dealer network (Keys Forward California), and guiding customers through the complete purchase process from eligibility verification to vehicle delivery.</w:t>
      </w:r>
    </w:p>
    <w:p>
      <w:pPr>
        <w:spacing w:after="80" w:before="0"/>
      </w:pPr>
      <w:r>
        <w:t xml:space="preserve"/>
      </w:r>
    </w:p>
    <w:p>
      <w:pPr>
        <w:spacing w:after="40" w:before="80"/>
      </w:pPr>
      <w:r>
        <w:rPr>
          <w:rFonts w:ascii="Arial" w:cs="Arial" w:eastAsia="Arial" w:hAnsi="Arial"/>
          <w:b/>
          <w:bCs/>
          <w:color w:val="1E3A5F"/>
        </w:rPr>
        <w:t xml:space="preserve">4.  Compliance and Consumer Protection Commitment</w:t>
      </w:r>
    </w:p>
    <w:p>
      <w:pPr>
        <w:spacing w:after="120" w:before="40"/>
      </w:pPr>
      <w:r>
        <w:rPr>
          <w:rFonts w:ascii="Arial" w:cs="Arial" w:eastAsia="Arial" w:hAnsi="Arial"/>
          <w:color w:val="1A1A1A"/>
          <w:sz w:val="20"/>
          <w:szCs w:val="20"/>
        </w:rPr>
        <w:t xml:space="preserve">SALSA commits to full compliance with all DCAP Dealer Terms and Conditions, including: applying grant amounts only toward eligible transactions, maintaining required ACH payment infrastructure, submitting complete documentation within 10 days of qualifying sales, adhering to the 8% or below APR financing requirement, and cooperating with all CHDC compliance monitoring and audit activities.</w:t>
      </w:r>
    </w:p>
    <w:p>
      <w:pPr>
        <w:spacing w:after="80" w:before="0"/>
      </w:pPr>
      <w:r>
        <w:t xml:space="preserve"/>
      </w:r>
    </w:p>
    <w:p>
      <w:pPr>
        <w:spacing w:after="120" w:before="40"/>
      </w:pPr>
      <w:r>
        <w:rPr>
          <w:rFonts w:ascii="Arial" w:cs="Arial" w:eastAsia="Arial" w:hAnsi="Arial"/>
          <w:color w:val="1A1A1A"/>
          <w:sz w:val="20"/>
          <w:szCs w:val="20"/>
        </w:rPr>
        <w:t xml:space="preserve">We are concurrently pursuing our California DMV retail dealer license and auto broker endorsement. We are prepared to provide any additional documentation, references, or information CHDC requires to complete our enrollment review.</w:t>
      </w:r>
    </w:p>
    <w:p>
      <w:pPr>
        <w:spacing w:after="80" w:before="0"/>
      </w:pPr>
      <w:r>
        <w:t xml:space="preserve"/>
      </w:r>
    </w:p>
    <w:p>
      <w:pPr>
        <w:spacing w:after="80" w:before="0"/>
      </w:pPr>
      <w:r>
        <w:t xml:space="preserve"/>
      </w:r>
    </w:p>
    <w:p>
      <w:pPr>
        <w:spacing w:after="120" w:before="40"/>
      </w:pPr>
      <w:r>
        <w:rPr>
          <w:rFonts w:ascii="Arial" w:cs="Arial" w:eastAsia="Arial" w:hAnsi="Arial"/>
          <w:color w:val="1A1A1A"/>
          <w:sz w:val="20"/>
          <w:szCs w:val="20"/>
        </w:rPr>
        <w:t xml:space="preserve">Authorized Signature:  ________________________________     Date:  _______________</w:t>
      </w:r>
    </w:p>
    <w:p>
      <w:pPr>
        <w:spacing w:after="120" w:before="40"/>
      </w:pPr>
      <w:r>
        <w:rPr>
          <w:rFonts w:ascii="Arial" w:cs="Arial" w:eastAsia="Arial" w:hAnsi="Arial"/>
          <w:color w:val="1A1A1A"/>
          <w:sz w:val="20"/>
          <w:szCs w:val="20"/>
        </w:rPr>
        <w:t xml:space="preserve">Printed Name:           Julio McNeil</w:t>
      </w:r>
    </w:p>
    <w:p>
      <w:pPr>
        <w:spacing w:after="120" w:before="40"/>
      </w:pPr>
      <w:r>
        <w:rPr>
          <w:rFonts w:ascii="Arial" w:cs="Arial" w:eastAsia="Arial" w:hAnsi="Arial"/>
          <w:color w:val="1A1A1A"/>
          <w:sz w:val="20"/>
          <w:szCs w:val="20"/>
        </w:rPr>
        <w:t xml:space="preserve">Title:                       CEO &amp; Managing Partner, S.A.L.S.A.</w:t>
      </w:r>
    </w:p>
    <w:p>
      <w:pPr>
        <w:spacing w:after="120" w:before="40"/>
      </w:pPr>
      <w:r>
        <w:rPr>
          <w:rFonts w:ascii="Arial" w:cs="Arial" w:eastAsia="Arial" w:hAnsi="Arial"/>
          <w:color w:val="1A1A1A"/>
          <w:sz w:val="20"/>
          <w:szCs w:val="20"/>
        </w:rPr>
        <w:t xml:space="preserve">EIN:                         [SALSA EIN Number]</w:t>
      </w:r>
    </w:p>
    <w:p>
      <w:pPr>
        <w:spacing w:after="120" w:before="40"/>
      </w:pPr>
      <w:r>
        <w:rPr>
          <w:rFonts w:ascii="Arial" w:cs="Arial" w:eastAsia="Arial" w:hAnsi="Arial"/>
          <w:color w:val="1A1A1A"/>
          <w:sz w:val="20"/>
          <w:szCs w:val="20"/>
        </w:rPr>
        <w:t xml:space="preserve">Address:                    [SALSA Physical Office Address]</w:t>
      </w:r>
    </w:p>
    <w:p>
      <w:pPr>
        <w:spacing w:after="0" w:before="120"/>
        <w:jc w:val="center"/>
      </w:pPr>
      <w:r>
        <w:rPr>
          <w:rFonts w:ascii="Arial" w:cs="Arial" w:eastAsia="Arial" w:hAnsi="Arial"/>
          <w:i/>
          <w:iCs/>
          <w:color w:val="9E9E9E"/>
          <w:sz w:val="18"/>
          <w:szCs w:val="18"/>
        </w:rPr>
        <w:t xml:space="preserve">───── END LETTERHEAD STATEMENT ─────</w:t>
      </w:r>
    </w:p>
    <w:p>
      <w:pPr>
        <w:spacing w:after="80" w:before="0"/>
      </w:pPr>
      <w:r>
        <w:t xml:space="preserve"/>
      </w:r>
    </w:p>
    <w:p>
      <w:pPr>
        <w:spacing w:after="0" w:before="0"/>
      </w:pPr>
      <w:r>
        <w:br w:type="page"/>
      </w:r>
    </w:p>
    <w:p>
      <w:pPr>
        <w:pStyle w:val="Heading1"/>
        <w:pBdr>
          <w:bottom w:val="single" w:color="1E3A5F" w:sz="8" w:space="2"/>
        </w:pBdr>
        <w:spacing w:after="160" w:before="400"/>
      </w:pPr>
      <w:r>
        <w:rPr>
          <w:rFonts w:ascii="Arial" w:cs="Arial" w:eastAsia="Arial" w:hAnsi="Arial"/>
          <w:b/>
          <w:bCs/>
          <w:color w:val="1E3A5F"/>
          <w:sz w:val="36"/>
          <w:szCs w:val="36"/>
        </w:rPr>
        <w:t xml:space="preserve">SECTION 4 — Step-by-Step Action Plan</w:t>
      </w:r>
    </w:p>
    <w:p>
      <w:pPr>
        <w:pBdr>
          <w:left w:val="thick" w:color="C9922A" w:sz="12"/>
        </w:pBdr>
        <w:shd w:fill="FEF9EF" w:val="clear"/>
        <w:spacing w:after="120" w:before="120"/>
        <w:ind w:left="200" w:right="200"/>
      </w:pPr>
      <w:r>
        <w:rPr>
          <w:rFonts w:ascii="Arial" w:cs="Arial" w:eastAsia="Arial" w:hAnsi="Arial"/>
          <w:b w:val="false"/>
          <w:bCs w:val="false"/>
          <w:color w:val="C9922A"/>
          <w:sz w:val="20"/>
          <w:szCs w:val="20"/>
        </w:rPr>
        <w:t xml:space="preserve">Complete these steps in order. Tracks 1 and 2 can be started simultaneously — CHDC enrollment does not require DMV completion, and vice versa.</w:t>
      </w:r>
    </w:p>
    <w:p>
      <w:pPr>
        <w:spacing w:after="80" w:before="0"/>
      </w:pPr>
      <w:r>
        <w:t xml:space="preserve"/>
      </w:r>
    </w:p>
    <w:p>
      <w:pPr>
        <w:pStyle w:val="Heading2"/>
        <w:spacing w:after="100" w:before="280"/>
      </w:pPr>
      <w:r>
        <w:rPr>
          <w:rFonts w:ascii="Arial" w:cs="Arial" w:eastAsia="Arial" w:hAnsi="Arial"/>
          <w:b/>
          <w:bCs/>
          <w:color w:val="1A6B3A"/>
          <w:sz w:val="28"/>
          <w:szCs w:val="28"/>
        </w:rPr>
        <w:t xml:space="preserve">4.1  This Week — Immediate Actions (Days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760"/>
        <w:gridCol w:w="3060"/>
      </w:tblGrid>
      <w:tr>
        <w:tc>
          <w:tcPr>
            <w:tcBorders>
              <w:top w:val="single" w:color="1E3A5F" w:sz="1"/>
              <w:left w:val="single" w:color="1E3A5F" w:sz="1"/>
              <w:bottom w:val="single" w:color="1E3A5F" w:sz="1"/>
              <w:right w:val="single" w:color="1E3A5F" w:sz="1"/>
            </w:tcBorders>
            <w:shd w:fill="1E3A5F" w:val="clear"/>
            <w:tcMar>
              <w:top w:type="dxa" w:w="80"/>
              <w:left w:type="dxa" w:w="100"/>
              <w:bottom w:type="dxa" w:w="80"/>
              <w:right w:type="dxa" w:w="80"/>
            </w:tcMar>
          </w:tcPr>
          <w:p>
            <w:pPr>
              <w:spacing w:after="0" w:before="0"/>
            </w:pPr>
            <w:r>
              <w:rPr>
                <w:rFonts w:ascii="Arial" w:cs="Arial" w:eastAsia="Arial" w:hAnsi="Arial"/>
                <w:b/>
                <w:bCs/>
                <w:color w:val="FFFFFF"/>
              </w:rPr>
              <w:t xml:space="preserve">#</w:t>
            </w:r>
          </w:p>
        </w:tc>
        <w:tc>
          <w:tcPr>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00"/>
            </w:tcMar>
          </w:tcPr>
          <w:p>
            <w:pPr>
              <w:spacing w:after="0" w:before="0"/>
            </w:pPr>
            <w:r>
              <w:rPr>
                <w:rFonts w:ascii="Arial" w:cs="Arial" w:eastAsia="Arial" w:hAnsi="Arial"/>
                <w:b/>
                <w:bCs/>
                <w:color w:val="FFFFFF"/>
              </w:rPr>
              <w:t xml:space="preserve">Action</w:t>
            </w:r>
          </w:p>
        </w:tc>
        <w:tc>
          <w:tcPr>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00"/>
            </w:tcMar>
          </w:tcPr>
          <w:p>
            <w:pPr>
              <w:spacing w:after="0" w:before="0"/>
            </w:pPr>
            <w:r>
              <w:rPr>
                <w:rFonts w:ascii="Arial" w:cs="Arial" w:eastAsia="Arial" w:hAnsi="Arial"/>
                <w:b/>
                <w:bCs/>
                <w:color w:val="FFFFFF"/>
              </w:rPr>
              <w:t xml:space="preserve">Contact / Link</w:t>
            </w:r>
          </w:p>
        </w:tc>
      </w:tr>
      <w:tr>
        <w:tc>
          <w:tcPr>
            <w:tcW w:type="dxa" w:w="540"/>
            <w:tcBorders>
              <w:top w:val="single" w:color="E0E0E0" w:sz="1"/>
              <w:left w:val="single" w:color="E0E0E0" w:sz="1"/>
              <w:bottom w:val="single" w:color="E0E0E0" w:sz="1"/>
              <w:right w:val="single" w:color="E0E0E0" w:sz="1"/>
            </w:tcBorders>
            <w:shd w:fill="E8F5EC" w:val="clear"/>
            <w:tcMar>
              <w:top w:type="dxa" w:w="80"/>
              <w:left w:type="dxa" w:w="100"/>
              <w:bottom w:type="dxa" w:w="80"/>
              <w:right w:type="dxa" w:w="80"/>
            </w:tcMar>
            <w:vAlign w:val="top"/>
          </w:tcPr>
          <w:p>
            <w:pPr>
              <w:spacing w:after="0" w:before="0"/>
            </w:pPr>
            <w:r>
              <w:rPr>
                <w:rFonts w:ascii="Arial" w:cs="Arial" w:eastAsia="Arial" w:hAnsi="Arial"/>
                <w:b/>
                <w:bCs/>
                <w:color w:val="1A6B3A"/>
              </w:rPr>
              <w:t xml:space="preserve">1</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vAlign w:val="top"/>
          </w:tcPr>
          <w:p>
            <w:pPr>
              <w:spacing w:after="0" w:before="0"/>
            </w:pPr>
            <w:r>
              <w:rPr>
                <w:rFonts w:ascii="Arial" w:cs="Arial" w:eastAsia="Arial" w:hAnsi="Arial"/>
                <w:color w:val="1A1A1A"/>
                <w:sz w:val="20"/>
                <w:szCs w:val="20"/>
              </w:rPr>
              <w:t xml:space="preserve">Email GRID Alternatives contact (Rosa P. / Marcus W.) requesting reference letter for CHDC</w:t>
            </w:r>
          </w:p>
        </w:tc>
        <w:tc>
          <w:tcPr>
            <w:tcW w:type="dxa" w:w="30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vAlign w:val="top"/>
          </w:tcPr>
          <w:p>
            <w:pPr>
              <w:spacing w:after="0" w:before="0"/>
            </w:pPr>
            <w:r>
              <w:rPr>
                <w:rFonts w:ascii="Arial" w:cs="Arial" w:eastAsia="Arial" w:hAnsi="Arial"/>
                <w:color w:val="1565A8"/>
                <w:sz w:val="18"/>
                <w:szCs w:val="18"/>
              </w:rPr>
              <w:t xml:space="preserve">Use Email Template 3.2</w:t>
            </w:r>
          </w:p>
        </w:tc>
      </w:tr>
      <w:tr>
        <w:tc>
          <w:tcPr>
            <w:tcW w:type="dxa" w:w="540"/>
            <w:tcBorders>
              <w:top w:val="single" w:color="E0E0E0" w:sz="1"/>
              <w:left w:val="single" w:color="E0E0E0" w:sz="1"/>
              <w:bottom w:val="single" w:color="E0E0E0" w:sz="1"/>
              <w:right w:val="single" w:color="E0E0E0" w:sz="1"/>
            </w:tcBorders>
            <w:shd w:fill="E8F5EC" w:val="clear"/>
            <w:tcMar>
              <w:top w:type="dxa" w:w="80"/>
              <w:left w:type="dxa" w:w="100"/>
              <w:bottom w:type="dxa" w:w="80"/>
              <w:right w:type="dxa" w:w="80"/>
            </w:tcMar>
            <w:vAlign w:val="top"/>
          </w:tcPr>
          <w:p>
            <w:pPr>
              <w:spacing w:after="0" w:before="0"/>
            </w:pPr>
            <w:r>
              <w:rPr>
                <w:rFonts w:ascii="Arial" w:cs="Arial" w:eastAsia="Arial" w:hAnsi="Arial"/>
                <w:b/>
                <w:bCs/>
                <w:color w:val="1A6B3A"/>
              </w:rPr>
              <w:t xml:space="preserve">2</w:t>
            </w:r>
          </w:p>
        </w:tc>
        <w:tc>
          <w:tcPr>
            <w:tcW w:type="dxa" w:w="576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vAlign w:val="top"/>
          </w:tcPr>
          <w:p>
            <w:pPr>
              <w:spacing w:after="0" w:before="0"/>
            </w:pPr>
            <w:r>
              <w:rPr>
                <w:rFonts w:ascii="Arial" w:cs="Arial" w:eastAsia="Arial" w:hAnsi="Arial"/>
                <w:color w:val="1A1A1A"/>
                <w:sz w:val="20"/>
                <w:szCs w:val="20"/>
              </w:rPr>
              <w:t xml:space="preserve">Download and review DCAP Dealer Terms &amp; Conditions V2</w:t>
            </w:r>
          </w:p>
        </w:tc>
        <w:tc>
          <w:tcPr>
            <w:tcW w:type="dxa" w:w="306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vAlign w:val="top"/>
          </w:tcPr>
          <w:p>
            <w:pPr>
              <w:spacing w:after="0" w:before="0"/>
            </w:pPr>
            <w:r>
              <w:rPr>
                <w:rFonts w:ascii="Arial" w:cs="Arial" w:eastAsia="Arial" w:hAnsi="Arial"/>
                <w:color w:val="1565A8"/>
                <w:sz w:val="18"/>
                <w:szCs w:val="18"/>
              </w:rPr>
              <w:t xml:space="preserve">drivingcleanca.org/wp-content/uploads/2025/10/Dealer-Terms-and-Conditions-Final-V2.pdf</w:t>
            </w:r>
          </w:p>
        </w:tc>
      </w:tr>
      <w:tr>
        <w:tc>
          <w:tcPr>
            <w:tcW w:type="dxa" w:w="540"/>
            <w:tcBorders>
              <w:top w:val="single" w:color="E0E0E0" w:sz="1"/>
              <w:left w:val="single" w:color="E0E0E0" w:sz="1"/>
              <w:bottom w:val="single" w:color="E0E0E0" w:sz="1"/>
              <w:right w:val="single" w:color="E0E0E0" w:sz="1"/>
            </w:tcBorders>
            <w:shd w:fill="E8F5EC" w:val="clear"/>
            <w:tcMar>
              <w:top w:type="dxa" w:w="80"/>
              <w:left w:type="dxa" w:w="100"/>
              <w:bottom w:type="dxa" w:w="80"/>
              <w:right w:type="dxa" w:w="80"/>
            </w:tcMar>
            <w:vAlign w:val="top"/>
          </w:tcPr>
          <w:p>
            <w:pPr>
              <w:spacing w:after="0" w:before="0"/>
            </w:pPr>
            <w:r>
              <w:rPr>
                <w:rFonts w:ascii="Arial" w:cs="Arial" w:eastAsia="Arial" w:hAnsi="Arial"/>
                <w:b/>
                <w:bCs/>
                <w:color w:val="1A6B3A"/>
              </w:rPr>
              <w:t xml:space="preserve">3</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vAlign w:val="top"/>
          </w:tcPr>
          <w:p>
            <w:pPr>
              <w:spacing w:after="0" w:before="0"/>
            </w:pPr>
            <w:r>
              <w:rPr>
                <w:rFonts w:ascii="Arial" w:cs="Arial" w:eastAsia="Arial" w:hAnsi="Arial"/>
                <w:color w:val="1A1A1A"/>
                <w:sz w:val="20"/>
                <w:szCs w:val="20"/>
              </w:rPr>
              <w:t xml:space="preserve">Print and sign the Community Navigator Statement (Section 3.4) on SALSA letterhead</w:t>
            </w:r>
          </w:p>
        </w:tc>
        <w:tc>
          <w:tcPr>
            <w:tcW w:type="dxa" w:w="30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vAlign w:val="top"/>
          </w:tcPr>
          <w:p>
            <w:pPr>
              <w:spacing w:after="0" w:before="0"/>
            </w:pPr>
            <w:r>
              <w:rPr>
                <w:rFonts w:ascii="Arial" w:cs="Arial" w:eastAsia="Arial" w:hAnsi="Arial"/>
                <w:color w:val="1565A8"/>
                <w:sz w:val="18"/>
                <w:szCs w:val="18"/>
              </w:rPr>
              <w:t xml:space="preserve">Include SALSA EIN and physical address</w:t>
            </w:r>
          </w:p>
        </w:tc>
      </w:tr>
      <w:tr>
        <w:tc>
          <w:tcPr>
            <w:tcW w:type="dxa" w:w="540"/>
            <w:tcBorders>
              <w:top w:val="single" w:color="E0E0E0" w:sz="1"/>
              <w:left w:val="single" w:color="E0E0E0" w:sz="1"/>
              <w:bottom w:val="single" w:color="E0E0E0" w:sz="1"/>
              <w:right w:val="single" w:color="E0E0E0" w:sz="1"/>
            </w:tcBorders>
            <w:shd w:fill="E8F5EC" w:val="clear"/>
            <w:tcMar>
              <w:top w:type="dxa" w:w="80"/>
              <w:left w:type="dxa" w:w="100"/>
              <w:bottom w:type="dxa" w:w="80"/>
              <w:right w:type="dxa" w:w="80"/>
            </w:tcMar>
            <w:vAlign w:val="top"/>
          </w:tcPr>
          <w:p>
            <w:pPr>
              <w:spacing w:after="0" w:before="0"/>
            </w:pPr>
            <w:r>
              <w:rPr>
                <w:rFonts w:ascii="Arial" w:cs="Arial" w:eastAsia="Arial" w:hAnsi="Arial"/>
                <w:b/>
                <w:bCs/>
                <w:color w:val="1A6B3A"/>
              </w:rPr>
              <w:t xml:space="preserve">4</w:t>
            </w:r>
          </w:p>
        </w:tc>
        <w:tc>
          <w:tcPr>
            <w:tcW w:type="dxa" w:w="576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vAlign w:val="top"/>
          </w:tcPr>
          <w:p>
            <w:pPr>
              <w:spacing w:after="0" w:before="0"/>
            </w:pPr>
            <w:r>
              <w:rPr>
                <w:rFonts w:ascii="Arial" w:cs="Arial" w:eastAsia="Arial" w:hAnsi="Arial"/>
                <w:color w:val="1A1A1A"/>
                <w:sz w:val="20"/>
                <w:szCs w:val="20"/>
              </w:rPr>
              <w:t xml:space="preserve">Gather SALSA Articles of Incorporation and EIN letter</w:t>
            </w:r>
          </w:p>
        </w:tc>
        <w:tc>
          <w:tcPr>
            <w:tcW w:type="dxa" w:w="306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vAlign w:val="top"/>
          </w:tcPr>
          <w:p>
            <w:pPr>
              <w:spacing w:after="0" w:before="0"/>
            </w:pPr>
            <w:r>
              <w:rPr>
                <w:rFonts w:ascii="Arial" w:cs="Arial" w:eastAsia="Arial" w:hAnsi="Arial"/>
                <w:color w:val="1565A8"/>
                <w:sz w:val="18"/>
                <w:szCs w:val="18"/>
              </w:rPr>
              <w:t xml:space="preserve">From Wyoming trust documents / CA nonprofit filing</w:t>
            </w:r>
          </w:p>
        </w:tc>
      </w:tr>
      <w:tr>
        <w:tc>
          <w:tcPr>
            <w:tcW w:type="dxa" w:w="540"/>
            <w:tcBorders>
              <w:top w:val="single" w:color="E0E0E0" w:sz="1"/>
              <w:left w:val="single" w:color="E0E0E0" w:sz="1"/>
              <w:bottom w:val="single" w:color="E0E0E0" w:sz="1"/>
              <w:right w:val="single" w:color="E0E0E0" w:sz="1"/>
            </w:tcBorders>
            <w:shd w:fill="E8F5EC" w:val="clear"/>
            <w:tcMar>
              <w:top w:type="dxa" w:w="80"/>
              <w:left w:type="dxa" w:w="100"/>
              <w:bottom w:type="dxa" w:w="80"/>
              <w:right w:type="dxa" w:w="80"/>
            </w:tcMar>
            <w:vAlign w:val="top"/>
          </w:tcPr>
          <w:p>
            <w:pPr>
              <w:spacing w:after="0" w:before="0"/>
            </w:pPr>
            <w:r>
              <w:rPr>
                <w:rFonts w:ascii="Arial" w:cs="Arial" w:eastAsia="Arial" w:hAnsi="Arial"/>
                <w:b/>
                <w:bCs/>
                <w:color w:val="1A6B3A"/>
              </w:rPr>
              <w:t xml:space="preserve">5</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vAlign w:val="top"/>
          </w:tcPr>
          <w:p>
            <w:pPr>
              <w:spacing w:after="0" w:before="0"/>
            </w:pPr>
            <w:r>
              <w:rPr>
                <w:rFonts w:ascii="Arial" w:cs="Arial" w:eastAsia="Arial" w:hAnsi="Arial"/>
                <w:color w:val="1A1A1A"/>
                <w:sz w:val="20"/>
                <w:szCs w:val="20"/>
              </w:rPr>
              <w:t xml:space="preserve">Prepare ACH banking information for SALSA business checking account</w:t>
            </w:r>
          </w:p>
        </w:tc>
        <w:tc>
          <w:tcPr>
            <w:tcW w:type="dxa" w:w="30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vAlign w:val="top"/>
          </w:tcPr>
          <w:p>
            <w:pPr>
              <w:spacing w:after="0" w:before="0"/>
            </w:pPr>
            <w:r>
              <w:rPr>
                <w:rFonts w:ascii="Arial" w:cs="Arial" w:eastAsia="Arial" w:hAnsi="Arial"/>
                <w:color w:val="1565A8"/>
                <w:sz w:val="18"/>
                <w:szCs w:val="18"/>
              </w:rPr>
              <w:t xml:space="preserve">Routing + account number for grant payment receipt</w:t>
            </w:r>
          </w:p>
        </w:tc>
      </w:tr>
      <w:tr>
        <w:tc>
          <w:tcPr>
            <w:tcW w:type="dxa" w:w="540"/>
            <w:tcBorders>
              <w:top w:val="single" w:color="E0E0E0" w:sz="1"/>
              <w:left w:val="single" w:color="E0E0E0" w:sz="1"/>
              <w:bottom w:val="single" w:color="E0E0E0" w:sz="1"/>
              <w:right w:val="single" w:color="E0E0E0" w:sz="1"/>
            </w:tcBorders>
            <w:shd w:fill="E8F5EC" w:val="clear"/>
            <w:tcMar>
              <w:top w:type="dxa" w:w="80"/>
              <w:left w:type="dxa" w:w="100"/>
              <w:bottom w:type="dxa" w:w="80"/>
              <w:right w:type="dxa" w:w="80"/>
            </w:tcMar>
            <w:vAlign w:val="top"/>
          </w:tcPr>
          <w:p>
            <w:pPr>
              <w:spacing w:after="0" w:before="0"/>
            </w:pPr>
            <w:r>
              <w:rPr>
                <w:rFonts w:ascii="Arial" w:cs="Arial" w:eastAsia="Arial" w:hAnsi="Arial"/>
                <w:b/>
                <w:bCs/>
                <w:color w:val="1A6B3A"/>
              </w:rPr>
              <w:t xml:space="preserve">6</w:t>
            </w:r>
          </w:p>
        </w:tc>
        <w:tc>
          <w:tcPr>
            <w:tcW w:type="dxa" w:w="576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vAlign w:val="top"/>
          </w:tcPr>
          <w:p>
            <w:pPr>
              <w:spacing w:after="0" w:before="0"/>
            </w:pPr>
            <w:r>
              <w:rPr>
                <w:rFonts w:ascii="Arial" w:cs="Arial" w:eastAsia="Arial" w:hAnsi="Arial"/>
                <w:color w:val="1A1A1A"/>
                <w:sz w:val="20"/>
                <w:szCs w:val="20"/>
              </w:rPr>
              <w:t xml:space="preserve">Send initial CHDC broker enrollment email with all attachments</w:t>
            </w:r>
          </w:p>
        </w:tc>
        <w:tc>
          <w:tcPr>
            <w:tcW w:type="dxa" w:w="306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vAlign w:val="top"/>
          </w:tcPr>
          <w:p>
            <w:pPr>
              <w:spacing w:after="0" w:before="0"/>
            </w:pPr>
            <w:r>
              <w:rPr>
                <w:rFonts w:ascii="Arial" w:cs="Arial" w:eastAsia="Arial" w:hAnsi="Arial"/>
                <w:color w:val="1565A8"/>
                <w:sz w:val="18"/>
                <w:szCs w:val="18"/>
              </w:rPr>
              <w:t xml:space="preserve">dealership@drivingcleanca.org — use Template 3.1</w:t>
            </w:r>
          </w:p>
        </w:tc>
      </w:tr>
      <w:tr>
        <w:tc>
          <w:tcPr>
            <w:tcW w:type="dxa" w:w="540"/>
            <w:tcBorders>
              <w:top w:val="single" w:color="E0E0E0" w:sz="1"/>
              <w:left w:val="single" w:color="E0E0E0" w:sz="1"/>
              <w:bottom w:val="single" w:color="E0E0E0" w:sz="1"/>
              <w:right w:val="single" w:color="E0E0E0" w:sz="1"/>
            </w:tcBorders>
            <w:shd w:fill="E8F5EC" w:val="clear"/>
            <w:tcMar>
              <w:top w:type="dxa" w:w="80"/>
              <w:left w:type="dxa" w:w="100"/>
              <w:bottom w:type="dxa" w:w="80"/>
              <w:right w:type="dxa" w:w="80"/>
            </w:tcMar>
            <w:vAlign w:val="top"/>
          </w:tcPr>
          <w:p>
            <w:pPr>
              <w:spacing w:after="0" w:before="0"/>
            </w:pPr>
            <w:r>
              <w:rPr>
                <w:rFonts w:ascii="Arial" w:cs="Arial" w:eastAsia="Arial" w:hAnsi="Arial"/>
                <w:b/>
                <w:bCs/>
                <w:color w:val="1A6B3A"/>
              </w:rPr>
              <w:t xml:space="preserve">7</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vAlign w:val="top"/>
          </w:tcPr>
          <w:p>
            <w:pPr>
              <w:spacing w:after="0" w:before="0"/>
            </w:pPr>
            <w:r>
              <w:rPr>
                <w:rFonts w:ascii="Arial" w:cs="Arial" w:eastAsia="Arial" w:hAnsi="Arial"/>
                <w:color w:val="1A1A1A"/>
                <w:sz w:val="20"/>
                <w:szCs w:val="20"/>
              </w:rPr>
              <w:t xml:space="preserve">Call CHDC at (510) 806-5726 to follow up same day or next business day</w:t>
            </w:r>
          </w:p>
        </w:tc>
        <w:tc>
          <w:tcPr>
            <w:tcW w:type="dxa" w:w="30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vAlign w:val="top"/>
          </w:tcPr>
          <w:p>
            <w:pPr>
              <w:spacing w:after="0" w:before="0"/>
            </w:pPr>
            <w:r>
              <w:rPr>
                <w:rFonts w:ascii="Arial" w:cs="Arial" w:eastAsia="Arial" w:hAnsi="Arial"/>
                <w:color w:val="1565A8"/>
                <w:sz w:val="18"/>
                <w:szCs w:val="18"/>
              </w:rPr>
              <w:t xml:space="preserve">Reference your email and ask for enrollment contact name</w:t>
            </w:r>
          </w:p>
        </w:tc>
      </w:tr>
    </w:tbl>
    <w:p>
      <w:pPr>
        <w:spacing w:after="80" w:before="0"/>
      </w:pPr>
      <w:r>
        <w:t xml:space="preserve"/>
      </w:r>
    </w:p>
    <w:p>
      <w:pPr>
        <w:pStyle w:val="Heading2"/>
        <w:spacing w:after="100" w:before="280"/>
      </w:pPr>
      <w:r>
        <w:rPr>
          <w:rFonts w:ascii="Arial" w:cs="Arial" w:eastAsia="Arial" w:hAnsi="Arial"/>
          <w:b/>
          <w:bCs/>
          <w:color w:val="1A6B3A"/>
          <w:sz w:val="28"/>
          <w:szCs w:val="28"/>
        </w:rPr>
        <w:t xml:space="preserve">4.2  Weeks 2–3 — DMV Pre-Licensing</w:t>
      </w:r>
    </w:p>
    <w:p>
      <w:pPr>
        <w:pStyle w:val="ListParagraph"/>
        <w:numPr>
          <w:ilvl w:val="0"/>
          <w:numId w:val="2"/>
        </w:numPr>
        <w:spacing w:after="60" w:before="40"/>
      </w:pPr>
      <w:r>
        <w:rPr>
          <w:rFonts w:ascii="Arial" w:cs="Arial" w:eastAsia="Arial" w:hAnsi="Arial"/>
          <w:color w:val="1A1A1A"/>
          <w:sz w:val="20"/>
          <w:szCs w:val="20"/>
        </w:rPr>
        <w:t xml:space="preserve">Enroll in the 6-hour DMV-approved dealer pre-licensing course at californiadealeracademy.com or usedcardealerclass.com</w:t>
      </w:r>
    </w:p>
    <w:p>
      <w:pPr>
        <w:pStyle w:val="ListParagraph"/>
        <w:numPr>
          <w:ilvl w:val="0"/>
          <w:numId w:val="2"/>
        </w:numPr>
        <w:spacing w:after="60" w:before="40"/>
      </w:pPr>
      <w:r>
        <w:rPr>
          <w:rFonts w:ascii="Arial" w:cs="Arial" w:eastAsia="Arial" w:hAnsi="Arial"/>
          <w:color w:val="1A1A1A"/>
          <w:sz w:val="20"/>
          <w:szCs w:val="20"/>
        </w:rPr>
        <w:t xml:space="preserve">Complete course and schedule DMV Used Dealer exam at your local DMV field office</w:t>
      </w:r>
    </w:p>
    <w:p>
      <w:pPr>
        <w:pStyle w:val="ListParagraph"/>
        <w:numPr>
          <w:ilvl w:val="0"/>
          <w:numId w:val="2"/>
        </w:numPr>
        <w:spacing w:after="60" w:before="40"/>
      </w:pPr>
      <w:r>
        <w:rPr>
          <w:rFonts w:ascii="Arial" w:cs="Arial" w:eastAsia="Arial" w:hAnsi="Arial"/>
          <w:color w:val="1A1A1A"/>
          <w:sz w:val="20"/>
          <w:szCs w:val="20"/>
        </w:rPr>
        <w:t xml:space="preserve">Identify a physical commercial office location that meets DMV requirements (zoning, signage, office setup)</w:t>
      </w:r>
    </w:p>
    <w:p>
      <w:pPr>
        <w:pStyle w:val="ListParagraph"/>
        <w:numPr>
          <w:ilvl w:val="0"/>
          <w:numId w:val="2"/>
        </w:numPr>
        <w:spacing w:after="60" w:before="40"/>
      </w:pPr>
      <w:r>
        <w:rPr>
          <w:rFonts w:ascii="Arial" w:cs="Arial" w:eastAsia="Arial" w:hAnsi="Arial"/>
          <w:color w:val="1A1A1A"/>
          <w:sz w:val="20"/>
          <w:szCs w:val="20"/>
        </w:rPr>
        <w:t xml:space="preserve">Begin the $50,000 surety bond process — contact a licensed California surety company for a quote</w:t>
      </w:r>
    </w:p>
    <w:p>
      <w:pPr>
        <w:pStyle w:val="ListParagraph"/>
        <w:numPr>
          <w:ilvl w:val="0"/>
          <w:numId w:val="2"/>
        </w:numPr>
        <w:spacing w:after="60" w:before="40"/>
      </w:pPr>
      <w:r>
        <w:rPr>
          <w:rFonts w:ascii="Arial" w:cs="Arial" w:eastAsia="Arial" w:hAnsi="Arial"/>
          <w:color w:val="1A1A1A"/>
          <w:sz w:val="20"/>
          <w:szCs w:val="20"/>
        </w:rPr>
        <w:t xml:space="preserve">Initiate Live Scan fingerprinting for all principals (Julio McNeil + any other person with 10%+ ownership)</w:t>
      </w:r>
    </w:p>
    <w:p>
      <w:pPr>
        <w:spacing w:after="80" w:before="0"/>
      </w:pPr>
      <w:r>
        <w:t xml:space="preserve"/>
      </w:r>
    </w:p>
    <w:p>
      <w:pPr>
        <w:pStyle w:val="Heading2"/>
        <w:spacing w:after="100" w:before="280"/>
      </w:pPr>
      <w:r>
        <w:rPr>
          <w:rFonts w:ascii="Arial" w:cs="Arial" w:eastAsia="Arial" w:hAnsi="Arial"/>
          <w:b/>
          <w:bCs/>
          <w:color w:val="1A6B3A"/>
          <w:sz w:val="28"/>
          <w:szCs w:val="28"/>
        </w:rPr>
        <w:t xml:space="preserve">4.3  Weeks 3–6 — DMV Application Submission</w:t>
      </w:r>
    </w:p>
    <w:p>
      <w:pPr>
        <w:pStyle w:val="ListParagraph"/>
        <w:numPr>
          <w:ilvl w:val="0"/>
          <w:numId w:val="2"/>
        </w:numPr>
        <w:spacing w:after="60" w:before="40"/>
      </w:pPr>
      <w:r>
        <w:rPr>
          <w:rFonts w:ascii="Arial" w:cs="Arial" w:eastAsia="Arial" w:hAnsi="Arial"/>
          <w:color w:val="1A1A1A"/>
          <w:sz w:val="20"/>
          <w:szCs w:val="20"/>
        </w:rPr>
        <w:t xml:space="preserve">Complete and submit Form OL 12 (Original Occupational License Application) and Form OL 29 (Personal History Statement)</w:t>
      </w:r>
    </w:p>
    <w:p>
      <w:pPr>
        <w:pStyle w:val="ListParagraph"/>
        <w:numPr>
          <w:ilvl w:val="0"/>
          <w:numId w:val="2"/>
        </w:numPr>
        <w:spacing w:after="60" w:before="40"/>
      </w:pPr>
      <w:r>
        <w:rPr>
          <w:rFonts w:ascii="Arial" w:cs="Arial" w:eastAsia="Arial" w:hAnsi="Arial"/>
          <w:color w:val="1A1A1A"/>
          <w:sz w:val="20"/>
          <w:szCs w:val="20"/>
        </w:rPr>
        <w:t xml:space="preserve">Submit all supporting documents: zoning approval, office photos, surety bond, education certificate, Live Scan receipts, Articles of Incorporation</w:t>
      </w:r>
    </w:p>
    <w:p>
      <w:pPr>
        <w:pStyle w:val="ListParagraph"/>
        <w:numPr>
          <w:ilvl w:val="0"/>
          <w:numId w:val="2"/>
        </w:numPr>
        <w:spacing w:after="60" w:before="40"/>
      </w:pPr>
      <w:r>
        <w:rPr>
          <w:rFonts w:ascii="Arial" w:cs="Arial" w:eastAsia="Arial" w:hAnsi="Arial"/>
          <w:color w:val="1A1A1A"/>
          <w:sz w:val="20"/>
          <w:szCs w:val="20"/>
        </w:rPr>
        <w:t xml:space="preserve">Pay all applicable DMV fees</w:t>
      </w:r>
    </w:p>
    <w:p>
      <w:pPr>
        <w:pStyle w:val="ListParagraph"/>
        <w:numPr>
          <w:ilvl w:val="0"/>
          <w:numId w:val="2"/>
        </w:numPr>
        <w:spacing w:after="60" w:before="40"/>
      </w:pPr>
      <w:r>
        <w:rPr>
          <w:rFonts w:ascii="Arial" w:cs="Arial" w:eastAsia="Arial" w:hAnsi="Arial"/>
          <w:color w:val="1A1A1A"/>
          <w:sz w:val="20"/>
          <w:szCs w:val="20"/>
        </w:rPr>
        <w:t xml:space="preserve">Schedule DMV site inspection of business location</w:t>
      </w:r>
    </w:p>
    <w:p>
      <w:pPr>
        <w:pStyle w:val="ListParagraph"/>
        <w:numPr>
          <w:ilvl w:val="0"/>
          <w:numId w:val="2"/>
        </w:numPr>
        <w:spacing w:after="60" w:before="40"/>
      </w:pPr>
      <w:r>
        <w:rPr>
          <w:rFonts w:ascii="Arial" w:cs="Arial" w:eastAsia="Arial" w:hAnsi="Arial"/>
          <w:color w:val="1A1A1A"/>
          <w:sz w:val="20"/>
          <w:szCs w:val="20"/>
        </w:rPr>
        <w:t xml:space="preserve">Once retail dealer license issued (2–6 weeks processing), submit Autobroker Endorsement Application with separate fee</w:t>
      </w:r>
    </w:p>
    <w:p>
      <w:pPr>
        <w:spacing w:after="80" w:before="0"/>
      </w:pPr>
      <w:r>
        <w:t xml:space="preserve"/>
      </w:r>
    </w:p>
    <w:p>
      <w:pPr>
        <w:pStyle w:val="Heading2"/>
        <w:spacing w:after="100" w:before="280"/>
      </w:pPr>
      <w:r>
        <w:rPr>
          <w:rFonts w:ascii="Arial" w:cs="Arial" w:eastAsia="Arial" w:hAnsi="Arial"/>
          <w:b/>
          <w:bCs/>
          <w:color w:val="1A6B3A"/>
          <w:sz w:val="28"/>
          <w:szCs w:val="28"/>
        </w:rPr>
        <w:t xml:space="preserve">4.4  Parallel — Operational Setup During DMV Processing</w:t>
      </w:r>
    </w:p>
    <w:p>
      <w:pPr>
        <w:pStyle w:val="ListParagraph"/>
        <w:numPr>
          <w:ilvl w:val="0"/>
          <w:numId w:val="2"/>
        </w:numPr>
        <w:spacing w:after="60" w:before="40"/>
      </w:pPr>
      <w:r>
        <w:rPr>
          <w:rFonts w:ascii="Arial" w:cs="Arial" w:eastAsia="Arial" w:hAnsi="Arial"/>
          <w:color w:val="1A1A1A"/>
          <w:sz w:val="20"/>
          <w:szCs w:val="20"/>
        </w:rPr>
        <w:t xml:space="preserve">Draft your written broker agreement template (required by California law for every transaction)</w:t>
      </w:r>
    </w:p>
    <w:p>
      <w:pPr>
        <w:pStyle w:val="ListParagraph"/>
        <w:numPr>
          <w:ilvl w:val="0"/>
          <w:numId w:val="2"/>
        </w:numPr>
        <w:spacing w:after="60" w:before="40"/>
      </w:pPr>
      <w:r>
        <w:rPr>
          <w:rFonts w:ascii="Arial" w:cs="Arial" w:eastAsia="Arial" w:hAnsi="Arial"/>
          <w:color w:val="1A1A1A"/>
          <w:sz w:val="20"/>
          <w:szCs w:val="20"/>
        </w:rPr>
        <w:t xml:space="preserve">Set up DMV Form OL 75 auto broker transaction log</w:t>
      </w:r>
    </w:p>
    <w:p>
      <w:pPr>
        <w:pStyle w:val="ListParagraph"/>
        <w:numPr>
          <w:ilvl w:val="0"/>
          <w:numId w:val="2"/>
        </w:numPr>
        <w:spacing w:after="60" w:before="40"/>
      </w:pPr>
      <w:r>
        <w:rPr>
          <w:rFonts w:ascii="Arial" w:cs="Arial" w:eastAsia="Arial" w:hAnsi="Arial"/>
          <w:color w:val="1A1A1A"/>
          <w:sz w:val="20"/>
          <w:szCs w:val="20"/>
        </w:rPr>
        <w:t xml:space="preserve">Set up dealer-specific ACH banking if different from SALSA nonprofit account</w:t>
      </w:r>
    </w:p>
    <w:p>
      <w:pPr>
        <w:pStyle w:val="ListParagraph"/>
        <w:numPr>
          <w:ilvl w:val="0"/>
          <w:numId w:val="2"/>
        </w:numPr>
        <w:spacing w:after="60" w:before="40"/>
      </w:pPr>
      <w:r>
        <w:rPr>
          <w:rFonts w:ascii="Arial" w:cs="Arial" w:eastAsia="Arial" w:hAnsi="Arial"/>
          <w:color w:val="1A1A1A"/>
          <w:sz w:val="20"/>
          <w:szCs w:val="20"/>
        </w:rPr>
        <w:t xml:space="preserve">Begin vetting partner dealerships to source eligible inventory for DCAP participants</w:t>
      </w:r>
    </w:p>
    <w:p>
      <w:pPr>
        <w:pStyle w:val="ListParagraph"/>
        <w:numPr>
          <w:ilvl w:val="0"/>
          <w:numId w:val="2"/>
        </w:numPr>
        <w:spacing w:after="60" w:before="40"/>
      </w:pPr>
      <w:r>
        <w:rPr>
          <w:rFonts w:ascii="Arial" w:cs="Arial" w:eastAsia="Arial" w:hAnsi="Arial"/>
          <w:color w:val="1A1A1A"/>
          <w:sz w:val="20"/>
          <w:szCs w:val="20"/>
        </w:rPr>
        <w:t xml:space="preserve">Set up CUDL platform membership inquiry if any partner dealers are not franchise (cudirect.com)</w:t>
      </w:r>
    </w:p>
    <w:p>
      <w:pPr>
        <w:spacing w:after="80" w:before="0"/>
      </w:pPr>
      <w:r>
        <w:t xml:space="preserve"/>
      </w:r>
    </w:p>
    <w:p>
      <w:pPr>
        <w:spacing w:after="0" w:before="0"/>
      </w:pPr>
      <w:r>
        <w:br w:type="page"/>
      </w:r>
    </w:p>
    <w:p>
      <w:pPr>
        <w:pStyle w:val="Heading1"/>
        <w:pBdr>
          <w:bottom w:val="single" w:color="1E3A5F" w:sz="8" w:space="2"/>
        </w:pBdr>
        <w:spacing w:after="160" w:before="400"/>
      </w:pPr>
      <w:r>
        <w:rPr>
          <w:rFonts w:ascii="Arial" w:cs="Arial" w:eastAsia="Arial" w:hAnsi="Arial"/>
          <w:b/>
          <w:bCs/>
          <w:color w:val="1E3A5F"/>
          <w:sz w:val="36"/>
          <w:szCs w:val="36"/>
        </w:rPr>
        <w:t xml:space="preserve">SECTION 5 — Key Program Rules to Know Before Approval</w:t>
      </w:r>
    </w:p>
    <w:p>
      <w:pPr>
        <w:pBdr>
          <w:left w:val="thick" w:color="1E3A5F" w:sz="12"/>
        </w:pBdr>
        <w:shd w:fill="EBF0F7" w:val="clear"/>
        <w:spacing w:after="120" w:before="120"/>
        <w:ind w:left="200" w:right="200"/>
      </w:pPr>
      <w:r>
        <w:rPr>
          <w:rFonts w:ascii="Arial" w:cs="Arial" w:eastAsia="Arial" w:hAnsi="Arial"/>
          <w:b w:val="false"/>
          <w:bCs w:val="false"/>
          <w:color w:val="1E3A5F"/>
          <w:sz w:val="20"/>
          <w:szCs w:val="20"/>
        </w:rPr>
        <w:t xml:space="preserve">These are the exact DCAP compliance requirements you agree to when you sign the Dealer Terms &amp; Conditions. Know them before the call with CHDC.</w:t>
      </w:r>
    </w:p>
    <w:p>
      <w:pPr>
        <w:spacing w:after="80" w:before="0"/>
      </w:pPr>
      <w:r>
        <w:t xml:space="preserve"/>
      </w:r>
    </w:p>
    <w:p>
      <w:pPr>
        <w:pStyle w:val="Heading2"/>
        <w:spacing w:after="100" w:before="280"/>
      </w:pPr>
      <w:r>
        <w:rPr>
          <w:rFonts w:ascii="Arial" w:cs="Arial" w:eastAsia="Arial" w:hAnsi="Arial"/>
          <w:b/>
          <w:bCs/>
          <w:color w:val="1A6B3A"/>
          <w:sz w:val="28"/>
          <w:szCs w:val="28"/>
        </w:rPr>
        <w:t xml:space="preserve">5.1  Financing Rules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Interest Rate Cap</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8.00% APR maximum — no exceptions. Must be documented on purchase contract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Loan Amount Cap</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$45,000 maximum financed amount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Loan Term Cap</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72 months maximum</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Outside Lenders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Allowed — participant may use any lender of their choosing, as long as rate is ≤8%</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DCAP Network Lenders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Travis Credit Union and Beneficial State Bank (DCAP-preferred, not required)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Documentation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Purchase contract must show 'Truth in Lending' section accurately reflecting the lending received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CUDL Alternative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Dealers enrolled in CUDL platform are automatically eligible without separate DCAP approval</w:t>
            </w:r>
          </w:p>
        </w:tc>
      </w:tr>
    </w:tbl>
    <w:p>
      <w:pPr>
        <w:spacing w:after="80" w:before="0"/>
      </w:pPr>
      <w:r>
        <w:t xml:space="preserve"/>
      </w:r>
    </w:p>
    <w:p>
      <w:pPr>
        <w:pStyle w:val="Heading2"/>
        <w:spacing w:after="100" w:before="280"/>
      </w:pPr>
      <w:r>
        <w:rPr>
          <w:rFonts w:ascii="Arial" w:cs="Arial" w:eastAsia="Arial" w:hAnsi="Arial"/>
          <w:b/>
          <w:bCs/>
          <w:color w:val="1A6B3A"/>
          <w:sz w:val="28"/>
          <w:szCs w:val="28"/>
        </w:rPr>
        <w:t xml:space="preserve">5.2  Vehicle Eligibility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Vehicle Types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BEV (Battery Electric), PHEV (Plug-in Hybrid), FCEV (Fuel Cell) only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Price Cap</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$45,000 maximum (Line 1A Cash Price for purchases; Gross Capitalized Cost for leases)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Age Cap</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8 model years or newer (subtract 7 from current calendar year)</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Mileage Cap</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Under 75,000 original miles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Title Requirement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Clean title only — NO salvage, rebuilt, remanufactured, or Lemon Law buyback titles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Recalls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Zero open NHTSA recalls. Must be cleared before grant is redeemed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Inspection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Licensed mechanic inspection report required for used vehicles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History Report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CarFax or equivalent required for used vehicles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Registration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Must be registered in California upon purchase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Prior CARB Funds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Vehicle cannot have been previously purchased with CARB funds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No Stacking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DCAP grant cannot be combined with another CARB equity program without prior CHDC authorization</w:t>
            </w:r>
          </w:p>
        </w:tc>
      </w:tr>
    </w:tbl>
    <w:p>
      <w:pPr>
        <w:spacing w:after="80" w:before="0"/>
      </w:pPr>
      <w:r>
        <w:t xml:space="preserve"/>
      </w:r>
    </w:p>
    <w:p>
      <w:pPr>
        <w:pStyle w:val="Heading2"/>
        <w:spacing w:after="100" w:before="280"/>
      </w:pPr>
      <w:r>
        <w:rPr>
          <w:rFonts w:ascii="Arial" w:cs="Arial" w:eastAsia="Arial" w:hAnsi="Arial"/>
          <w:b/>
          <w:bCs/>
          <w:color w:val="1A6B3A"/>
          <w:sz w:val="28"/>
          <w:szCs w:val="28"/>
        </w:rPr>
        <w:t xml:space="preserve">5.3  Grant Payment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Payment Method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ACH wire transfer from CHDC directly to the dealer — not to the customer</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Timeline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7–10 business days after approved grant redemption request is submitted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Documentation Due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All required documents must be submitted within 10 days of completing a qualifying sale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No Collateral</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Dealer/broker must NOT accept collateral from the participant in lieu of the grant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Hold Vehicle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Broker/dealer MAY hold the vehicle until the ACH payment from CHDC is received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Grant Notation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Grant must be listed separately on purchase contract as 'DCAP' or 'CHDC' as payment source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Cash Due at Signing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For leases, grant amount must appear separately in the 'cash due at signing' section</w:t>
            </w:r>
          </w:p>
        </w:tc>
      </w:tr>
    </w:tbl>
    <w:p>
      <w:pPr>
        <w:spacing w:after="80" w:before="0"/>
      </w:pPr>
      <w:r>
        <w:t xml:space="preserve"/>
      </w:r>
    </w:p>
    <w:p>
      <w:pPr>
        <w:pStyle w:val="Heading2"/>
        <w:spacing w:after="100" w:before="280"/>
      </w:pPr>
      <w:r>
        <w:rPr>
          <w:rFonts w:ascii="Arial" w:cs="Arial" w:eastAsia="Arial" w:hAnsi="Arial"/>
          <w:b/>
          <w:bCs/>
          <w:color w:val="1A6B3A"/>
          <w:sz w:val="28"/>
          <w:szCs w:val="28"/>
        </w:rPr>
        <w:t xml:space="preserve">5.4  Participant Requirements You Must Verify</w:t>
      </w:r>
    </w:p>
    <w:p>
      <w:pPr>
        <w:pStyle w:val="ListParagraph"/>
        <w:numPr>
          <w:ilvl w:val="0"/>
          <w:numId w:val="2"/>
        </w:numPr>
        <w:spacing w:after="60" w:before="40"/>
      </w:pPr>
      <w:r>
        <w:rPr>
          <w:rFonts w:ascii="Arial" w:cs="Arial" w:eastAsia="Arial" w:hAnsi="Arial"/>
          <w:color w:val="1A1A1A"/>
          <w:sz w:val="20"/>
          <w:szCs w:val="20"/>
        </w:rPr>
        <w:t xml:space="preserve">Participant must be 18 or older and a California resident (AB60/ITIN accepted)</w:t>
      </w:r>
    </w:p>
    <w:p>
      <w:pPr>
        <w:pStyle w:val="ListParagraph"/>
        <w:numPr>
          <w:ilvl w:val="0"/>
          <w:numId w:val="2"/>
        </w:numPr>
        <w:spacing w:after="60" w:before="40"/>
      </w:pPr>
      <w:r>
        <w:rPr>
          <w:rFonts w:ascii="Arial" w:cs="Arial" w:eastAsia="Arial" w:hAnsi="Arial"/>
          <w:color w:val="1A1A1A"/>
          <w:sz w:val="20"/>
          <w:szCs w:val="20"/>
        </w:rPr>
        <w:t xml:space="preserve">Household income at or below 300% of Federal Poverty Level (currently $90,000 for family of four)</w:t>
      </w:r>
    </w:p>
    <w:p>
      <w:pPr>
        <w:pStyle w:val="ListParagraph"/>
        <w:numPr>
          <w:ilvl w:val="0"/>
          <w:numId w:val="2"/>
        </w:numPr>
        <w:spacing w:after="60" w:before="40"/>
      </w:pPr>
      <w:r>
        <w:rPr>
          <w:rFonts w:ascii="Arial" w:cs="Arial" w:eastAsia="Arial" w:hAnsi="Arial"/>
          <w:color w:val="1A1A1A"/>
          <w:sz w:val="20"/>
          <w:szCs w:val="20"/>
        </w:rPr>
        <w:t xml:space="preserve">First-time CARB light-duty vehicle incentive participant — cannot have previously used CC4A, CVRP, or DCAP</w:t>
      </w:r>
    </w:p>
    <w:p>
      <w:pPr>
        <w:pStyle w:val="ListParagraph"/>
        <w:numPr>
          <w:ilvl w:val="0"/>
          <w:numId w:val="2"/>
        </w:numPr>
        <w:spacing w:after="60" w:before="40"/>
      </w:pPr>
      <w:r>
        <w:rPr>
          <w:rFonts w:ascii="Arial" w:cs="Arial" w:eastAsia="Arial" w:hAnsi="Arial"/>
          <w:color w:val="1A1A1A"/>
          <w:sz w:val="20"/>
          <w:szCs w:val="20"/>
        </w:rPr>
        <w:t xml:space="preserve">Participant must complete financial education module at traviscu.everfi-next.net before grant is issued</w:t>
      </w:r>
    </w:p>
    <w:p>
      <w:pPr>
        <w:pStyle w:val="ListParagraph"/>
        <w:numPr>
          <w:ilvl w:val="0"/>
          <w:numId w:val="2"/>
        </w:numPr>
        <w:spacing w:after="60" w:before="40"/>
      </w:pPr>
      <w:r>
        <w:rPr>
          <w:rFonts w:ascii="Arial" w:cs="Arial" w:eastAsia="Arial" w:hAnsi="Arial"/>
          <w:color w:val="1A1A1A"/>
          <w:sz w:val="20"/>
          <w:szCs w:val="20"/>
        </w:rPr>
        <w:t xml:space="preserve">Participant must have minimum $1,000 contribution to the purchase (down payment or loan)</w:t>
      </w:r>
    </w:p>
    <w:p>
      <w:pPr>
        <w:pStyle w:val="ListParagraph"/>
        <w:numPr>
          <w:ilvl w:val="0"/>
          <w:numId w:val="2"/>
        </w:numPr>
        <w:spacing w:after="60" w:before="40"/>
      </w:pPr>
      <w:r>
        <w:rPr>
          <w:rFonts w:ascii="Arial" w:cs="Arial" w:eastAsia="Arial" w:hAnsi="Arial"/>
          <w:color w:val="1A1A1A"/>
          <w:sz w:val="20"/>
          <w:szCs w:val="20"/>
        </w:rPr>
        <w:t xml:space="preserve">Participant must maintain California minimum auto insurance</w:t>
      </w:r>
    </w:p>
    <w:p>
      <w:pPr>
        <w:pStyle w:val="ListParagraph"/>
        <w:numPr>
          <w:ilvl w:val="0"/>
          <w:numId w:val="2"/>
        </w:numPr>
        <w:spacing w:after="60" w:before="40"/>
      </w:pPr>
      <w:r>
        <w:rPr>
          <w:rFonts w:ascii="Arial" w:cs="Arial" w:eastAsia="Arial" w:hAnsi="Arial"/>
          <w:color w:val="1A1A1A"/>
          <w:sz w:val="20"/>
          <w:szCs w:val="20"/>
        </w:rPr>
        <w:t xml:space="preserve">Must own or keep the lease for a minimum of 30 consecutive months or repay a prorated portion of the grant</w:t>
      </w:r>
    </w:p>
    <w:p>
      <w:pPr>
        <w:pStyle w:val="ListParagraph"/>
        <w:numPr>
          <w:ilvl w:val="0"/>
          <w:numId w:val="2"/>
        </w:numPr>
        <w:spacing w:after="60" w:before="40"/>
      </w:pPr>
      <w:r>
        <w:rPr>
          <w:rFonts w:ascii="Arial" w:cs="Arial" w:eastAsia="Arial" w:hAnsi="Arial"/>
          <w:color w:val="1A1A1A"/>
          <w:sz w:val="20"/>
          <w:szCs w:val="20"/>
        </w:rPr>
        <w:t xml:space="preserve">Must complete Survey Monkey surveys at 6 months and 1 year post-purchase</w:t>
      </w:r>
    </w:p>
    <w:p>
      <w:pPr>
        <w:spacing w:after="80" w:before="0"/>
      </w:pPr>
      <w:r>
        <w:t xml:space="preserve"/>
      </w:r>
    </w:p>
    <w:p>
      <w:pPr>
        <w:pStyle w:val="Heading2"/>
        <w:spacing w:after="100" w:before="280"/>
      </w:pPr>
      <w:r>
        <w:rPr>
          <w:rFonts w:ascii="Arial" w:cs="Arial" w:eastAsia="Arial" w:hAnsi="Arial"/>
          <w:b/>
          <w:bCs/>
          <w:color w:val="1A6B3A"/>
          <w:sz w:val="28"/>
          <w:szCs w:val="28"/>
        </w:rPr>
        <w:t xml:space="preserve">5.5  Tax Benefit for Your Dealers (Important Sales Tool)</w:t>
      </w:r>
    </w:p>
    <w:p>
      <w:pPr>
        <w:pBdr>
          <w:left w:val="thick" w:color="1A6B3A" w:sz="12"/>
        </w:pBdr>
        <w:shd w:fill="E8F5EC" w:val="clear"/>
        <w:spacing w:after="120" w:before="120"/>
        <w:ind w:left="200" w:right="200"/>
      </w:pPr>
      <w:r>
        <w:rPr>
          <w:rFonts w:ascii="Arial" w:cs="Arial" w:eastAsia="Arial" w:hAnsi="Arial"/>
          <w:b w:val="false"/>
          <w:bCs w:val="false"/>
          <w:color w:val="1A6B3A"/>
          <w:sz w:val="20"/>
          <w:szCs w:val="20"/>
        </w:rPr>
        <w:t xml:space="preserve">CC4A participants are entitled to a partial sales tax exemption of 3.9375% on the vehicle purchase price. Dealers must have customers sign CDTFA Form 230-ZEV 'Partial Exemption Certificate — Zero Emission Vehicle Section 6368.2.' This is free money that makes SALSA-facilitated deals more attractive to both dealers and customers.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Form Name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CDTFA-230-ZEV — Partial Exemption Certificate for Zero Emission Vehicle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Applies To</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CC4A program participants purchasing BEV/PHEV/FCEV</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Exemption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3.9375% reduction in state sales and use tax</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Effective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January 1, 2023 through December 31, 2027</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CDTFA Info</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https://www.cdtfa.ca.gov — Call (800) 400-7115</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color w:val="1E3A5F"/>
              </w:rPr>
              <w:t xml:space="preserve">Form Available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color w:val="1A1A1A"/>
                <w:sz w:val="20"/>
                <w:szCs w:val="20"/>
              </w:rPr>
              <w:t xml:space="preserve">Included in DCAP participant approval packet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spacing w:after="0" w:before="120"/>
    </w:pPr>
    <w:r>
      <w:rPr>
        <w:rFonts w:ascii="Arial" w:cs="Arial" w:eastAsia="Arial" w:hAnsi="Arial"/>
        <w:color w:val="9E9E9E"/>
        <w:sz w:val="16"/>
        <w:szCs w:val="16"/>
      </w:rPr>
      <w:t xml:space="preserve">(530) 865-9275  |  dealership@drivingcleanca.org  |  info@drivingcleanca.org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4" w:space="4"/>
      </w:pBdr>
      <w:spacing w:after="120" w:before="0"/>
    </w:pPr>
    <w:r>
      <w:rPr>
        <w:rFonts w:ascii="Arial" w:cs="Arial" w:eastAsia="Arial" w:hAnsi="Arial"/>
        <w:color w:val="9E9E9E"/>
        <w:sz w:val="16"/>
        <w:szCs w:val="16"/>
      </w:rPr>
      <w:t xml:space="preserve">SALSA / Keys Forward California  —  DCAP Broker Approval Package</w:t>
    </w:r>
    <w:r>
      <w:rPr>
        <w:rFonts w:ascii="Arial" w:cs="Arial" w:eastAsia="Arial" w:hAnsi="Arial"/>
        <w:b/>
        <w:bCs/>
        <w:color w:val="C9922A"/>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6B3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tjkzfzojpepz-vhb04f-" Type="http://schemas.openxmlformats.org/officeDocument/2006/relationships/hyperlink" Target="https://drivingcleanca.org/wp-content/uploads/2025/10/Dealer-Terms-and-Conditions-Final-V2.pdf" TargetMode="External"/><Relationship Id="rIdcgkanhkjrecdv6-9l56ba" Type="http://schemas.openxmlformats.org/officeDocument/2006/relationships/hyperlink" Target="https://communityhdc.org/wp-content/uploads/2023/05/5-2023-Driving-Clean-Assistance-Implementation-plan-final.pdf" TargetMode="External"/><Relationship Id="rId9p14lszur8rdk14ku80g7" Type="http://schemas.openxmlformats.org/officeDocument/2006/relationships/hyperlink" Target="https://drivingcleanca.org/wp-content/uploads/2025/10/Consumer-Guide-v1.3-Final-1.pdf" TargetMode="External"/><Relationship Id="rIdvmppfcvotgsp6fzhggdbx" Type="http://schemas.openxmlformats.org/officeDocument/2006/relationships/hyperlink" Target="https://drivingcleanca.org/wp-content/uploads/2025/10/Participant-Terms-and-Conditions.pdf" TargetMode="External"/><Relationship Id="rIdfg-nnipkd2nybwh2kyejb" Type="http://schemas.openxmlformats.org/officeDocument/2006/relationships/hyperlink" Target="https://drivingcleanca.org/wp-content/uploads/2025/01/Dealer-List-1-8-25-.pdf" TargetMode="External"/><Relationship Id="rId0wy3ic6r4h1yu17gqdskh" Type="http://schemas.openxmlformats.org/officeDocument/2006/relationships/hyperlink" Target="https://drivingcleanca.org/about-us/dcap-eligibility/" TargetMode="External"/><Relationship Id="rIdn-8mwx3_ztgrebnqqozdf" Type="http://schemas.openxmlformats.org/officeDocument/2006/relationships/hyperlink" Target="https://drivingcleanca.org/dcap-incentives-eligibility/car-shopping/" TargetMode="External"/><Relationship Id="rIdredqdlyj56fsxmhj7v0nj" Type="http://schemas.openxmlformats.org/officeDocument/2006/relationships/hyperlink" Target="https://drivingcleanca.org/dealership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2026-02-25T19:33:50.988Z</dcterms:created>
  <dcterms:modified xsi:type="dcterms:W3CDTF">2026-02-25T19:33:50.988Z</dcterms:modified>
</cp:coreProperties>
</file>

<file path=docProps/custom.xml><?xml version="1.0" encoding="utf-8"?>
<Properties xmlns="http://schemas.openxmlformats.org/officeDocument/2006/custom-properties" xmlns:vt="http://schemas.openxmlformats.org/officeDocument/2006/docPropsVTypes"/>
</file>