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E541D14" wp14:textId="77777777">
      <w:pPr>
        <w:spacing w:before="2400" w:after="240"/>
        <w:jc w:val="center"/>
      </w:pPr>
      <w:r>
        <w:rPr>
          <w:b/>
          <w:bCs/>
          <w:color w:val="CC0000"/>
          <w:sz w:val="52"/>
          <w:szCs w:val="52"/>
        </w:rPr>
        <w:t xml:space="preserve">SOVEREIGN GRID INITIATIVE</w:t>
      </w:r>
    </w:p>
    <w:p xmlns:wp14="http://schemas.microsoft.com/office/word/2010/wordml" w14:paraId="54B04E25" wp14:textId="77777777">
      <w:pPr>
        <w:spacing w:after="960"/>
        <w:jc w:val="center"/>
      </w:pPr>
      <w:r>
        <w:rPr>
          <w:b/>
          <w:bCs/>
          <w:color w:val="0066CC"/>
          <w:sz w:val="32"/>
          <w:szCs w:val="32"/>
        </w:rPr>
        <w:t xml:space="preserve">FINAL ACTION PLAN &amp; KNOWLEDGE SUMMARY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AD34B0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0E6C5ED" wp14:textId="77777777"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30-SECOND ELEVATOR PITCH</w:t>
            </w:r>
          </w:p>
          <w:p w14:paraId="4B0576C0" wp14:textId="77777777">
            <w:pPr>
              <w:jc w:val="center"/>
            </w:pPr>
            <w:r>
              <w:rPr>
                <w:color w:val="FFFFFF"/>
                <w:sz w:val="24"/>
                <w:szCs w:val="24"/>
              </w:rPr>
              <w:t xml:space="preserve">We're deploying 300,000 superconducting Kinetic Energy Hubs across California that capture wasted braking energy from high-speed rail and logistics fleets, then discharge it back to the grid in milliseconds—creating synthetic inertia that stabilizes renewable energy. This generates $726M annual revenue while creating 1,000 green jobs in underserved Sacramento communities. UC Berkeley validates safety, Siemens provides rail integration, SMUD hosts the pilot.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02AE54DD" wp14:textId="77777777">
      <w:pPr>
        <w:pStyle w:val="Heading1"/>
      </w:pPr>
      <w:r>
        <w:t xml:space="preserve">CRITICAL NEXT STEPS (YOUR ACTION ITEMS)</w:t>
      </w:r>
    </w:p>
    <w:p xmlns:wp14="http://schemas.microsoft.com/office/word/2010/wordml" w14:paraId="7E86C5E4" wp14:textId="77777777">
      <w:pPr>
        <w:pStyle w:val="Heading2"/>
      </w:pPr>
      <w:r>
        <w:t xml:space="preserve">WEEK 1 (February 11-17, 2026) - FOUNDATION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2140"/>
        <w:gridCol w:w="2140"/>
      </w:tblGrid>
      <w:tr xmlns:wp14="http://schemas.microsoft.com/office/word/2010/wordml" w14:paraId="57852D67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B87BD06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w="4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446E2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A569D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CC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97C6F8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Metric</w:t>
            </w:r>
          </w:p>
        </w:tc>
      </w:tr>
      <w:tr xmlns:wp14="http://schemas.microsoft.com/office/word/2010/wordml" w14:paraId="0B279C1F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AB93DDC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1-2</w:t>
            </w:r>
          </w:p>
        </w:tc>
        <w:tc>
          <w:tcPr>
            <w:tcW w:w="4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32995" wp14:textId="77777777">
            <w:r>
              <w:t xml:space="preserve">Research Prof. Sasha von Meier background (publications, current projects, communication style)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6884D" wp14:textId="77777777">
            <w:pPr>
              <w:jc w:val="center"/>
            </w:pPr>
            <w:r>
              <w:t xml:space="preserve">You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BDCA1A" wp14:textId="77777777">
            <w:pPr>
              <w:jc w:val="center"/>
            </w:pPr>
            <w:r>
              <w:t xml:space="preserve">Dossier complete</w:t>
            </w:r>
          </w:p>
        </w:tc>
      </w:tr>
      <w:tr xmlns:wp14="http://schemas.microsoft.com/office/word/2010/wordml" w14:paraId="164E044A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FCD5EC4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w="4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CF2EE4" wp14:textId="77777777">
            <w:r>
              <w:t xml:space="preserve">Draft Berkeley CIEE email using template from Implementation SOP + spouse alumni connection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B8262" wp14:textId="77777777">
            <w:pPr>
              <w:jc w:val="center"/>
            </w:pPr>
            <w:r>
              <w:t xml:space="preserve">You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4143A" wp14:textId="77777777">
            <w:pPr>
              <w:jc w:val="center"/>
            </w:pPr>
            <w:r>
              <w:t xml:space="preserve">Email drafted</w:t>
            </w:r>
          </w:p>
        </w:tc>
      </w:tr>
      <w:tr xmlns:wp14="http://schemas.microsoft.com/office/word/2010/wordml" w14:paraId="33569C05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27F823" wp14:textId="77777777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4-5</w:t>
            </w:r>
          </w:p>
        </w:tc>
        <w:tc>
          <w:tcPr>
            <w:tcW w:w="4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E0E0A" wp14:textId="77777777">
            <w:r>
              <w:t xml:space="preserve">Order critical materials: θ-TaN sheets (Vulcan/AEM), REBCO tape (American Superconductor), OpenADR VEN gateways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2F145" wp14:textId="77777777">
            <w:pPr>
              <w:jc w:val="center"/>
            </w:pPr>
            <w:r>
              <w:t xml:space="preserve">James Wood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89F09" wp14:textId="77777777">
            <w:pPr>
              <w:jc w:val="center"/>
            </w:pPr>
            <w:r>
              <w:t xml:space="preserve">POs issued</w:t>
            </w:r>
          </w:p>
        </w:tc>
      </w:tr>
      <w:tr xmlns:wp14="http://schemas.microsoft.com/office/word/2010/wordml" w14:paraId="2B875B4B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5697EEC" wp14:textId="77777777">
            <w:pPr>
              <w:jc w:val="center"/>
            </w:pPr>
            <w:r>
              <w:rPr>
                <w:b/>
                <w:bCs/>
                <w:color w:val="CC0000"/>
                <w:sz w:val="24"/>
                <w:szCs w:val="24"/>
              </w:rPr>
              <w:t xml:space="preserve">7</w:t>
            </w:r>
          </w:p>
        </w:tc>
        <w:tc>
          <w:tcPr>
            <w:tcW w:w="42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D5320" wp14:textId="77777777">
            <w:r>
              <w:rPr>
                <w:b/>
                <w:bCs/>
                <w:sz w:val="20"/>
                <w:szCs w:val="20"/>
              </w:rPr>
              <w:t xml:space="preserve">SEND Berkeley email to Prof. von Meier + CC CIEE Director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245A0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</w:p>
        </w:tc>
        <w:tc>
          <w:tcPr>
            <w:tcW w:w="21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B68A2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Email sent</w:t>
            </w:r>
          </w:p>
        </w:tc>
      </w:tr>
    </w:tbl>
    <w:p xmlns:wp14="http://schemas.microsoft.com/office/word/2010/wordml" w14:paraId="795B34F2" wp14:textId="77777777">
      <w:pPr>
        <w:pStyle w:val="Heading2"/>
        <w:spacing w:before="480"/>
      </w:pPr>
      <w:r>
        <w:t xml:space="preserve">WEEK 2-4 (February 18 - March 10, 2026) - VALIDATION</w:t>
      </w:r>
    </w:p>
    <w:p xmlns:wp14="http://schemas.microsoft.com/office/word/2010/wordml" w14:paraId="1A887AD4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Follow up with Berkeley if no response within 3 days. Offer in-person meeting at CIEE.</w:t>
      </w:r>
    </w:p>
    <w:p xmlns:wp14="http://schemas.microsoft.com/office/word/2010/wordml" w14:paraId="277CB2E1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Complete Nano prototype assembly (6-day SOP protocol). Verify: &lt;10⁻⁵ mbar vacuum, zero REBCO resistance &lt;90K.</w:t>
      </w:r>
    </w:p>
    <w:p xmlns:wp14="http://schemas.microsoft.com/office/word/2010/wordml" w14:paraId="08CC8A11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Submit prototype to Berkeley for Sovereign Audit (θ-TaN safety, grid inertia modeling, OpenADR testing).</w:t>
      </w:r>
    </w:p>
    <w:p xmlns:wp14="http://schemas.microsoft.com/office/word/2010/wordml" w14:paraId="00E9A190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Contact Tobias Bauer (Siemens) with "buy-local Sacramento" partnership proposal.</w:t>
      </w:r>
    </w:p>
    <w:p xmlns:wp14="http://schemas.microsoft.com/office/word/2010/wordml" w14:paraId="18D1F2AF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Request SMUD Technical Scoping Session with Rachel Huang (95817/95820 pilot deployment).</w:t>
      </w:r>
    </w:p>
    <w:p xmlns:wp14="http://schemas.microsoft.com/office/word/2010/wordml" w14:paraId="21F34AF4" wp14:textId="77777777">
      <w:pPr>
        <w:pStyle w:val="Heading2"/>
        <w:spacing w:before="480"/>
      </w:pPr>
      <w:r>
        <w:t xml:space="preserve">WEEK 5-8 (March 11 - April 7, 2026) - PARTNERSHIP ACTIVATION</w:t>
      </w:r>
    </w:p>
    <w:p xmlns:wp14="http://schemas.microsoft.com/office/word/2010/wordml" w14:paraId="4D46DB27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Receive Berkeley validation report. Present to CAHSRA (Ian Choudri) with 8 Velaro + 24 station proposal.</w:t>
      </w:r>
    </w:p>
    <w:p xmlns:wp14="http://schemas.microsoft.com/office/word/2010/wordml" w14:paraId="69B0CDAE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Secure Xpansiv carbon credit agreement ($85/ton LCFS through 2030).</w:t>
      </w:r>
    </w:p>
    <w:p xmlns:wp14="http://schemas.microsoft.com/office/word/2010/wordml" w14:paraId="55F07AAC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File priority patents (#1 θ-TaN Containment, #2 HTS REBCO Flux, #5 In-Bogie Rail Recovery).</w:t>
      </w:r>
    </w:p>
    <w:p xmlns:wp14="http://schemas.microsoft.com/office/word/2010/wordml" w14:paraId="25DE4D5C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Break ground on Sacramento Assembly Hub (500+ B.E.S.T. Program jobs).</w:t>
      </w:r>
    </w:p>
    <w:p xmlns:wp14="http://schemas.microsoft.com/office/word/2010/wordml" w14:paraId="1511BC71" wp14:textId="77777777"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Submit IRS Section 13701 Direct Pay application (30% tax credit).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733D236B" wp14:textId="77777777">
      <w:pPr>
        <w:pStyle w:val="Heading1"/>
      </w:pPr>
      <w:r>
        <w:t xml:space="preserve">CONDENSED KNOWLEDGE BASE</w:t>
      </w:r>
    </w:p>
    <w:p xmlns:wp14="http://schemas.microsoft.com/office/word/2010/wordml" w14:paraId="10783512" wp14:textId="77777777">
      <w:pPr>
        <w:pStyle w:val="Heading2"/>
      </w:pPr>
      <w:r>
        <w:t xml:space="preserve">Core Technology (The Physics)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14:paraId="49E1743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89E2F" wp14:textId="77777777"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3FD89F" wp14:textId="77777777">
            <w:r>
              <w:rPr>
                <w:b/>
                <w:bCs/>
                <w:color w:val="FFFFFF"/>
                <w:sz w:val="24"/>
                <w:szCs w:val="24"/>
              </w:rPr>
              <w:t xml:space="preserve">Key Facts</w:t>
            </w:r>
          </w:p>
        </w:tc>
      </w:tr>
      <w:tr xmlns:wp14="http://schemas.microsoft.com/office/word/2010/wordml" w14:paraId="71B6021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21A20" wp14:textId="77777777">
            <w:r>
              <w:rPr>
                <w:b/>
                <w:bCs/>
                <w:sz w:val="22"/>
                <w:szCs w:val="22"/>
              </w:rPr>
              <w:t xml:space="preserve">θ-TaN Shield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217F1" wp14:textId="77777777">
            <w:r>
              <w:t xml:space="preserve">Theta-Phase Tantalum Nitride. 2800°C thermal limit (vs 1085°C copper). 95% diamagnetic = total EMI exclusion. Safe for residential in-wall deployment. Supplier: Vulcan Metal/AEM.</w:t>
            </w:r>
          </w:p>
        </w:tc>
      </w:tr>
      <w:tr xmlns:wp14="http://schemas.microsoft.com/office/word/2010/wordml" w14:paraId="1AAFDAB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CA24B" wp14:textId="77777777">
            <w:r>
              <w:rPr>
                <w:b/>
                <w:bCs/>
                <w:sz w:val="22"/>
                <w:szCs w:val="22"/>
              </w:rPr>
              <w:t xml:space="preserve">HTS REBCO Coil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FF39D" wp14:textId="77777777">
            <w:r>
              <w:t xml:space="preserve">2nd Gen superconductor tape. ZERO resistance &lt;90K (-183°C). 85kHz operating frequency. Instantaneous flux absorption (8-12 MW at 220mph braking). 98.5% round-trip efficiency. Supplier: American Superconductor.</w:t>
            </w:r>
          </w:p>
        </w:tc>
      </w:tr>
      <w:tr xmlns:wp14="http://schemas.microsoft.com/office/word/2010/wordml" w14:paraId="1319CDBC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E88CE" wp14:textId="77777777">
            <w:r>
              <w:rPr>
                <w:b/>
                <w:bCs/>
                <w:sz w:val="22"/>
                <w:szCs w:val="22"/>
              </w:rPr>
              <w:t xml:space="preserve">Carbon-Fiber Rotor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B2498" wp14:textId="77777777">
            <w:r>
              <w:t xml:space="preserve">5kg mass. 50,000 RPM maximum. 15 kWh (Nano) or 100 kWh (Master). Unlimited cycle life (mechanical, no chemical degradation). Supplier: Berkeley Microfab.</w:t>
            </w:r>
          </w:p>
        </w:tc>
      </w:tr>
      <w:tr xmlns:wp14="http://schemas.microsoft.com/office/word/2010/wordml" w14:paraId="04A9B7A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0E2D0" wp14:textId="77777777">
            <w:r>
              <w:rPr>
                <w:b/>
                <w:bCs/>
                <w:sz w:val="22"/>
                <w:szCs w:val="22"/>
              </w:rPr>
              <w:t xml:space="preserve">OpenADR 2.0b</w:t>
            </w:r>
          </w:p>
        </w:tc>
        <w:tc>
          <w:tcPr>
            <w:tcW w:w="62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091F2" wp14:textId="77777777">
            <w:r>
              <w:t xml:space="preserve">Grid communication protocol. TLS 1.3 security. &lt;10ms response time for CAISO frequency regulation (highest tier premium). VEN gateway supplier: EISS 2.0 or equivalent.</w:t>
            </w:r>
          </w:p>
        </w:tc>
      </w:tr>
    </w:tbl>
    <w:p xmlns:wp14="http://schemas.microsoft.com/office/word/2010/wordml" w14:paraId="732B346B" wp14:textId="77777777">
      <w:pPr>
        <w:pStyle w:val="Heading2"/>
        <w:spacing w:before="480"/>
      </w:pPr>
      <w:r>
        <w:t xml:space="preserve">Business Model (The Money)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2F0E91A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8917C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Revenue Stream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663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115372" wp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Annual Value</w:t>
            </w:r>
          </w:p>
        </w:tc>
      </w:tr>
      <w:tr xmlns:wp14="http://schemas.microsoft.com/office/word/2010/wordml" w14:paraId="32173DE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21B1C" wp14:textId="77777777">
            <w:r>
              <w:t xml:space="preserve">Carbon Credits (LCFS via Xpansiv)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75D33" wp14:textId="77777777">
            <w:pPr>
              <w:jc w:val="center"/>
            </w:pPr>
            <w:r>
              <w:rPr>
                <w:b/>
                <w:bCs/>
                <w:color w:val="006633"/>
                <w:sz w:val="26"/>
                <w:szCs w:val="26"/>
              </w:rPr>
              <w:t xml:space="preserve">$186M</w:t>
            </w:r>
          </w:p>
        </w:tc>
      </w:tr>
      <w:tr xmlns:wp14="http://schemas.microsoft.com/office/word/2010/wordml" w14:paraId="60A7E69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6B616" wp14:textId="77777777">
            <w:r>
              <w:t xml:space="preserve">V2G Revenue (CAISO Peak Demand)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42C1F" wp14:textId="77777777">
            <w:pPr>
              <w:jc w:val="center"/>
            </w:pPr>
            <w:r>
              <w:rPr>
                <w:b/>
                <w:bCs/>
                <w:color w:val="006633"/>
                <w:sz w:val="26"/>
                <w:szCs w:val="26"/>
              </w:rPr>
              <w:t xml:space="preserve">$540M</w:t>
            </w:r>
          </w:p>
        </w:tc>
      </w:tr>
      <w:tr xmlns:wp14="http://schemas.microsoft.com/office/word/2010/wordml" w14:paraId="63E59DA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5FBE1" wp14:textId="77777777">
            <w:r>
              <w:t xml:space="preserve">IRS Section 13701 (30% Tax Credit)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69E0F" wp14:textId="77777777">
            <w:pPr>
              <w:jc w:val="center"/>
            </w:pPr>
            <w:r>
              <w:t xml:space="preserve">CapEx Offset</w:t>
            </w:r>
          </w:p>
        </w:tc>
      </w:tr>
      <w:tr xmlns:wp14="http://schemas.microsoft.com/office/word/2010/wordml" w14:paraId="5024E591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5B0BA" wp14:textId="77777777">
            <w:r>
              <w:rPr>
                <w:b/>
                <w:bCs/>
                <w:sz w:val="26"/>
                <w:szCs w:val="26"/>
              </w:rPr>
              <w:t xml:space="preserve">TOTAL ANNUAL REVENUE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AD63B0" wp14:textId="77777777">
            <w:pPr>
              <w:jc w:val="center"/>
            </w:pPr>
            <w:r>
              <w:rPr>
                <w:b/>
                <w:bCs/>
                <w:color w:val="CC0000"/>
                <w:sz w:val="30"/>
                <w:szCs w:val="30"/>
              </w:rPr>
              <w:t xml:space="preserve">$726M+</w:t>
            </w:r>
          </w:p>
        </w:tc>
      </w:tr>
    </w:tbl>
    <w:p xmlns:wp14="http://schemas.microsoft.com/office/word/2010/wordml" w14:paraId="5FDF8872" wp14:textId="77777777">
      <w:pPr>
        <w:spacing w:before="240"/>
        <w:jc w:val="center"/>
      </w:pPr>
      <w:r>
        <w:rPr>
          <w:b/>
          <w:bCs/>
          <w:color w:val="006633"/>
          <w:sz w:val="24"/>
          <w:szCs w:val="24"/>
        </w:rPr>
        <w:t xml:space="preserve">ROI: 36 months | Payback: 8.6 years | 30-year NPV: +$1.14B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4769CAE0" wp14:textId="77777777">
      <w:pPr>
        <w:pStyle w:val="Heading2"/>
      </w:pPr>
      <w:r>
        <w:t xml:space="preserve">Strategic Partners (Priority Order)</w:t>
      </w:r>
    </w:p>
    <w:p xmlns:wp14="http://schemas.microsoft.com/office/word/2010/wordml" w14:paraId="0289AD05" wp14:textId="77777777"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UC Berkeley CIEE (CRITICAL) - Prof. Sasha von Meier | vonmeier@berkeley.edu | Validation authority for θ-TaN safety + grid inertia. Warm entry: Spouse's alumni status.</w:t>
      </w:r>
    </w:p>
    <w:p xmlns:wp14="http://schemas.microsoft.com/office/word/2010/wordml" w14:paraId="2B211A90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Siemens Mobility (HIGH) - Tobias Bauer, CEO | Sacramento HQ | Rail OEM integration for 8 Velaro trainsets. Warm entry: "Buy-local Sacramento" partnership for CA state funding.</w:t>
      </w:r>
    </w:p>
    <w:p xmlns:wp14="http://schemas.microsoft.com/office/word/2010/wordml" w14:paraId="7321A651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SMUD (MEDIUM) - Rachel Huang | rhuang@smud.org | Host utility for 300,000-unit pilot in 95817/95820. Intel: CEO Paul Lau retiring Summer 2026 = vision vacuum.</w:t>
      </w:r>
    </w:p>
    <w:p xmlns:wp14="http://schemas.microsoft.com/office/word/2010/wordml" w14:paraId="17237A17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Mobility House (MEDIUM) - V2G Solutions Team | OpenADR platform integration via ChargePilot. Intel: Recently partnered with Electrohold for BESS tolling (Feb 2026).</w:t>
      </w:r>
    </w:p>
    <w:p xmlns:wp14="http://schemas.microsoft.com/office/word/2010/wordml" w14:paraId="23EDE946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CAHSRA (MEDIUM) - Ian Choudri, CEO | High-speed rail scale deployment (24 stations). Intel: Seeking P3 models, HNTB/Bechtel background = speaks "Engineer Geekdom."</w:t>
      </w:r>
    </w:p>
    <w:p xmlns:wp14="http://schemas.microsoft.com/office/word/2010/wordml" w14:paraId="46B2429F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Xpansiv (REVENUE) - Ben Stuart, CCO | Carbon credit monetization at $85/ton LCFS through 2030.</w:t>
      </w:r>
    </w:p>
    <w:p xmlns:wp14="http://schemas.microsoft.com/office/word/2010/wordml" w14:paraId="465DA349" wp14:textId="77777777">
      <w:pPr>
        <w:pStyle w:val="Heading2"/>
        <w:spacing w:before="480"/>
      </w:pPr>
      <w:r>
        <w:t xml:space="preserve">Patent Strategy (12 Core Patents)</w:t>
      </w:r>
    </w:p>
    <w:p xmlns:wp14="http://schemas.microsoft.com/office/word/2010/wordml" w14:paraId="6C8B4106" wp14:textId="77777777">
      <w:pPr>
        <w:spacing w:after="120"/>
      </w:pPr>
      <w:r>
        <w:rPr>
          <w:b/>
          <w:bCs/>
          <w:color w:val="CC0000"/>
          <w:sz w:val="24"/>
          <w:szCs w:val="24"/>
        </w:rPr>
        <w:t xml:space="preserve">FILE IMMEDIATELY (within 30 days):</w:t>
      </w:r>
    </w:p>
    <w:p xmlns:wp14="http://schemas.microsoft.com/office/word/2010/wordml" w14:paraId="06F3E9AF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#1: θ-TaN Diamagnetic Containment System (H01F 6/06)</w:t>
      </w:r>
    </w:p>
    <w:p xmlns:wp14="http://schemas.microsoft.com/office/word/2010/wordml" w14:paraId="396F3145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#2: HTS REBCO 85kHz Kinetic Flux Recovery (H02K 35/02)</w:t>
      </w:r>
    </w:p>
    <w:p xmlns:wp14="http://schemas.microsoft.com/office/word/2010/wordml" w14:paraId="2F2F7CA9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#5: In-Bogie Rail Energy Recovery System (B60L 7/10)</w:t>
      </w:r>
    </w:p>
    <w:p xmlns:wp14="http://schemas.microsoft.com/office/word/2010/wordml" w14:paraId="33F4480B" wp14:textId="77777777">
      <w:pPr>
        <w:spacing w:before="240"/>
        <w:jc w:val="center"/>
      </w:pPr>
      <w:r>
        <w:rPr>
          <w:b/>
          <w:bCs/>
          <w:color w:val="006633"/>
          <w:sz w:val="26"/>
          <w:szCs w:val="26"/>
        </w:rPr>
        <w:t xml:space="preserve">ESTIMATED IP VALUE: $450M - $750M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3D022709" wp14:textId="77777777">
      <w:pPr>
        <w:pStyle w:val="Heading1"/>
      </w:pPr>
      <w:r>
        <w:t xml:space="preserve">DEPLOYMENT ROADMAP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 xmlns:wp14="http://schemas.microsoft.com/office/word/2010/wordml" w14:paraId="028BE4E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8B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B0C4B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8B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F2FC8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8B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C1953D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8B000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6E7B3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Partner</w:t>
            </w:r>
          </w:p>
        </w:tc>
      </w:tr>
      <w:tr xmlns:wp14="http://schemas.microsoft.com/office/word/2010/wordml" w14:paraId="0443FF3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3744A" wp14:textId="77777777">
            <w:r>
              <w:t xml:space="preserve">Phase I: Sacramento Pilot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1FC94" wp14:textId="77777777">
            <w:pPr>
              <w:jc w:val="center"/>
            </w:pPr>
            <w:r>
              <w:t xml:space="preserve">2026-2027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10AE7" wp14:textId="77777777">
            <w:pPr>
              <w:jc w:val="center"/>
            </w:pPr>
            <w:r>
              <w:t xml:space="preserve">300,000 Nano (residential)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A717C" wp14:textId="77777777">
            <w:pPr>
              <w:jc w:val="center"/>
            </w:pPr>
            <w:r>
              <w:t xml:space="preserve">SMUD + Berkeley</w:t>
            </w:r>
          </w:p>
        </w:tc>
      </w:tr>
      <w:tr xmlns:wp14="http://schemas.microsoft.com/office/word/2010/wordml" w14:paraId="7E6AB4A0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CB8C5" wp14:textId="77777777">
            <w:r>
              <w:t xml:space="preserve">Phase II: Rail Integration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4E0BC" wp14:textId="77777777">
            <w:pPr>
              <w:jc w:val="center"/>
            </w:pPr>
            <w:r>
              <w:t xml:space="preserve">2027-2028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886244" wp14:textId="77777777">
            <w:pPr>
              <w:jc w:val="center"/>
            </w:pPr>
            <w:r>
              <w:t xml:space="preserve">8 trainsets + 24 stations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5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B95AA" wp14:textId="77777777">
            <w:pPr>
              <w:jc w:val="center"/>
            </w:pPr>
            <w:r>
              <w:t xml:space="preserve">Siemens + CAHSRA</w:t>
            </w:r>
          </w:p>
        </w:tc>
      </w:tr>
      <w:tr xmlns:wp14="http://schemas.microsoft.com/office/word/2010/wordml" w14:paraId="63D44E6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D28D7" wp14:textId="77777777">
            <w:r>
              <w:t xml:space="preserve">Phase III: Continental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AF2EB" wp14:textId="77777777">
            <w:pPr>
              <w:jc w:val="center"/>
            </w:pPr>
            <w:r>
              <w:t xml:space="preserve">2028-2030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85867" wp14:textId="77777777">
            <w:pPr>
              <w:jc w:val="center"/>
            </w:pPr>
            <w:r>
              <w:t xml:space="preserve">Nationwide expansion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6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111F1" wp14:textId="77777777">
            <w:pPr>
              <w:jc w:val="center"/>
            </w:pPr>
            <w:r>
              <w:t xml:space="preserve">CAISO + National Grid</w:t>
            </w:r>
          </w:p>
        </w:tc>
      </w:tr>
    </w:tbl>
    <w:p xmlns:wp14="http://schemas.microsoft.com/office/word/2010/wordml" w14:paraId="53E5C53F" wp14:textId="77777777">
      <w:pPr>
        <w:spacing w:before="720"/>
        <w:jc w:val="center"/>
      </w:pPr>
      <w:r>
        <w:rPr>
          <w:b/>
          <w:bCs/>
          <w:color w:val="CC0000"/>
          <w:sz w:val="36"/>
          <w:szCs w:val="36"/>
        </w:rPr>
        <w:t xml:space="preserve">YOUR FIRST ACTION:</w:t>
      </w:r>
    </w:p>
    <w:p xmlns:wp14="http://schemas.microsoft.com/office/word/2010/wordml" w14:paraId="6F26C636" wp14:textId="77777777">
      <w:pPr>
        <w:spacing w:after="120"/>
        <w:jc w:val="center"/>
      </w:pPr>
      <w:r>
        <w:rPr>
          <w:b/>
          <w:bCs/>
          <w:color w:val="CC0000"/>
          <w:sz w:val="32"/>
          <w:szCs w:val="32"/>
        </w:rPr>
        <w:t xml:space="preserve">Email Prof. Sasha von Meier THIS WEEK</w:t>
      </w:r>
    </w:p>
    <w:p xmlns:wp14="http://schemas.microsoft.com/office/word/2010/wordml" w14:paraId="0D3A1695" wp14:textId="77777777">
      <w:pPr>
        <w:jc w:val="center"/>
      </w:pPr>
      <w:r>
        <w:rPr>
          <w:i/>
          <w:iCs/>
          <w:color w:val="666666"/>
          <w:sz w:val="26"/>
          <w:szCs w:val="26"/>
        </w:rPr>
        <w:t xml:space="preserve">Everything else depends on Berkeley 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c20818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ef731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00eb253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5965992"/>
  <w15:docId w15:val="{C66557AA-A924-4F90-B0F0-1F0C5DF8A9C1}"/>
  <w:rsids>
    <w:rsidRoot w:val="5958E781"/>
    <w:rsid w:val="5958E78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CC0000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0066CC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Umanzor</lastModifiedBy>
  <revision>2</revision>
  <dcterms:created xsi:type="dcterms:W3CDTF">2026-02-11T22:08:52.6940000Z</dcterms:created>
  <dcterms:modified xsi:type="dcterms:W3CDTF">2026-06-14T19:12:01.5150718Z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