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841885F" wp14:textId="77777777">
      <w:pPr>
        <w:spacing w:before="2880" w:after="120"/>
        <w:jc w:val="center"/>
      </w:pPr>
      <w:r>
        <w:rPr>
          <w:b/>
          <w:bCs/>
          <w:color w:val="CC0000"/>
          <w:sz w:val="32"/>
          <w:szCs w:val="32"/>
        </w:rPr>
        <w:t xml:space="preserve">SOP-01</w:t>
      </w:r>
    </w:p>
    <w:p xmlns:wp14="http://schemas.microsoft.com/office/word/2010/wordml" w14:paraId="335EF612" wp14:textId="77777777">
      <w:pPr>
        <w:spacing w:after="120"/>
        <w:jc w:val="center"/>
      </w:pPr>
      <w:r>
        <w:rPr>
          <w:b/>
          <w:bCs/>
          <w:color w:val="0066CC"/>
          <w:sz w:val="48"/>
          <w:szCs w:val="48"/>
        </w:rPr>
        <w:t xml:space="preserve">SOVEREIGN ENGINE</w:t>
      </w:r>
    </w:p>
    <w:p xmlns:wp14="http://schemas.microsoft.com/office/word/2010/wordml" w14:paraId="3C759174" wp14:textId="77777777">
      <w:pPr>
        <w:spacing w:after="240"/>
        <w:jc w:val="center"/>
      </w:pPr>
      <w:r>
        <w:rPr>
          <w:b/>
          <w:bCs/>
          <w:color w:val="333333"/>
          <w:sz w:val="28"/>
          <w:szCs w:val="28"/>
        </w:rPr>
        <w:t xml:space="preserve">Prototype Assembly Standard Operating Procedure</w:t>
      </w:r>
    </w:p>
    <w:p xmlns:wp14="http://schemas.microsoft.com/office/word/2010/wordml" w14:paraId="2707BEEF" wp14:textId="77777777">
      <w:pPr>
        <w:spacing w:after="960"/>
        <w:jc w:val="center"/>
      </w:pPr>
      <w:r>
        <w:rPr>
          <w:color w:val="666666"/>
          <w:sz w:val="24"/>
          <w:szCs w:val="24"/>
        </w:rPr>
        <w:t xml:space="preserve">15 kWh "Nano" Functional Prototype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1E9F8F48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006633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32241E6" wp14:textId="77777777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OBJECTIVE</w:t>
            </w:r>
          </w:p>
          <w:p w14:paraId="36A17D48" wp14:textId="77777777">
            <w:pPr>
              <w:jc w:val="center"/>
            </w:pPr>
            <w:r>
              <w:rPr>
                <w:color w:val="FFFFFF"/>
                <w:sz w:val="24"/>
                <w:szCs w:val="24"/>
              </w:rPr>
              <w:t xml:space="preserve">Complete a functional 15kWh "Nano" prototype for UC Berkeley CIEE validation</w:t>
            </w:r>
          </w:p>
        </w:tc>
      </w:tr>
    </w:tbl>
    <w:p xmlns:wp14="http://schemas.microsoft.com/office/word/2010/wordml" w14:paraId="013F36E9" wp14:textId="77777777">
      <w:pPr>
        <w:spacing w:before="480"/>
        <w:jc w:val="center"/>
      </w:pPr>
      <w:r>
        <w:rPr>
          <w:b/>
          <w:bCs/>
          <w:color w:val="CC0000"/>
          <w:sz w:val="26"/>
          <w:szCs w:val="26"/>
        </w:rPr>
        <w:t xml:space="preserve">SAFETY PROTOCOL</w:t>
      </w:r>
    </w:p>
    <w:p xmlns:wp14="http://schemas.microsoft.com/office/word/2010/wordml" w14:paraId="13FDA1E4" wp14:textId="77777777">
      <w:pPr>
        <w:spacing w:after="60"/>
        <w:jc w:val="center"/>
      </w:pPr>
      <w:r>
        <w:rPr>
          <w:color w:val="CC0000"/>
          <w:sz w:val="22"/>
          <w:szCs w:val="22"/>
        </w:rPr>
        <w:t xml:space="preserve">⚠ Wear cryogenic-rated PPE during Day 5 operations</w:t>
      </w:r>
    </w:p>
    <w:p xmlns:wp14="http://schemas.microsoft.com/office/word/2010/wordml" w14:paraId="7E253999" wp14:textId="77777777">
      <w:pPr>
        <w:spacing w:after="960"/>
        <w:jc w:val="center"/>
      </w:pPr>
      <w:r>
        <w:rPr>
          <w:color w:val="CC0000"/>
          <w:sz w:val="22"/>
          <w:szCs w:val="22"/>
        </w:rPr>
        <w:t xml:space="preserve">⚠ Clean all vacuum seals with 99% Isopropyl Alcohol</w:t>
      </w:r>
    </w:p>
    <w:p xmlns:wp14="http://schemas.microsoft.com/office/word/2010/wordml" w14:paraId="6B81D114" wp14:textId="77777777">
      <w:pPr>
        <w:spacing w:after="60"/>
        <w:jc w:val="center"/>
      </w:pPr>
      <w:r>
        <w:rPr>
          <w:color w:val="666666"/>
          <w:sz w:val="20"/>
          <w:szCs w:val="20"/>
        </w:rPr>
        <w:t xml:space="preserve">Prepared by: Graal Industries &amp; CDLS</w:t>
      </w:r>
    </w:p>
    <w:p xmlns:wp14="http://schemas.microsoft.com/office/word/2010/wordml" w14:paraId="299AD51A" wp14:textId="77777777">
      <w:pPr>
        <w:jc w:val="center"/>
      </w:pPr>
      <w:r>
        <w:rPr>
          <w:color w:val="666666"/>
          <w:sz w:val="20"/>
          <w:szCs w:val="20"/>
        </w:rPr>
        <w:t xml:space="preserve">February 11, 2026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78356A93" wp14:textId="77777777">
      <w:pPr>
        <w:pStyle w:val="Heading1"/>
      </w:pPr>
      <w:r>
        <w:t xml:space="preserve">TABLE OF CONTENTS</w:t>
      </w:r>
    </w:p>
    <w:sdt>
      <w:sdtPr>
        <w:id w:val="2072219762"/>
        <w:alias w:val="Table of Contents"/>
        <w:placeholder>
          <w:docPart w:val="DefaultPlaceholder_1081868574"/>
        </w:placeholder>
      </w:sdtPr>
      <w:sdtContent>
        <w:p xmlns:wp14="http://schemas.microsoft.com/office/word/2010/wordml" w14:paraId="32A53F17" wp14:textId="77777777"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 xmlns:wp14="http://schemas.microsoft.com/office/word/2010/wordml" w14:paraId="0A37501D" wp14:textId="77777777">
          <w:r>
            <w:fldChar w:fldCharType="end"/>
          </w:r>
        </w:p>
      </w:sdtContent>
    </w:sdt>
    <w:p xmlns:wp14="http://schemas.microsoft.com/office/word/2010/wordml" w14:paraId="5DAB6C7B" wp14:textId="77777777">
      <w:r>
        <w:br w:type="page"/>
      </w:r>
    </w:p>
    <w:p xmlns:wp14="http://schemas.microsoft.com/office/word/2010/wordml" w14:paraId="0CADCE73" wp14:textId="77777777">
      <w:pPr>
        <w:pStyle w:val="Heading1"/>
      </w:pPr>
      <w:r>
        <w:t xml:space="preserve">1. MATERIALS &amp; EQUIPMENT CHECKLIST</w:t>
      </w:r>
    </w:p>
    <w:p xmlns:wp14="http://schemas.microsoft.com/office/word/2010/wordml" w14:paraId="26AEC6A8" wp14:textId="77777777">
      <w:pPr>
        <w:pStyle w:val="Heading2"/>
      </w:pPr>
      <w:r>
        <w:t xml:space="preserve">Day 1: Material Procurement</w:t>
      </w:r>
    </w:p>
    <w:p xmlns:wp14="http://schemas.microsoft.com/office/word/2010/wordml" w14:paraId="12E833F1" wp14:textId="77777777">
      <w:pPr>
        <w:spacing w:after="240"/>
      </w:pPr>
      <w:r w:rsidRPr="36196CD2" w:rsidR="36196CD2">
        <w:rPr>
          <w:sz w:val="24"/>
          <w:szCs w:val="24"/>
          <w:lang w:val="en-US"/>
        </w:rPr>
        <w:t>All materials must be procured and inspected before beginning assembly. This checklist ensures readiness for the 6-day build schedule.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36196CD2" w14:paraId="0E0DC1AD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066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089E2F" wp14:textId="77777777">
            <w:pPr>
              <w:jc w:val="center"/>
            </w:pPr>
            <w:r w:rsidRPr="36196CD2" w:rsidR="36196CD2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066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C08853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Supplier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066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F8ECA7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Specifications</w:t>
            </w:r>
          </w:p>
        </w:tc>
      </w:tr>
      <w:tr xmlns:wp14="http://schemas.microsoft.com/office/word/2010/wordml" w:rsidTr="36196CD2" w14:paraId="551CF762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1297B0" wp14:textId="77777777">
            <w:r>
              <w:t xml:space="preserve">HTS REBCO Tape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A9391E" wp14:textId="77777777">
            <w:r>
              <w:t xml:space="preserve">American Superconductor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874FFB" wp14:textId="77777777">
            <w:r w:rsidRPr="36196CD2" w:rsidR="36196CD2">
              <w:rPr>
                <w:lang w:val="en-US"/>
              </w:rPr>
              <w:t>2G tape, 4mm width, 50m length</w:t>
            </w:r>
          </w:p>
        </w:tc>
      </w:tr>
      <w:tr xmlns:wp14="http://schemas.microsoft.com/office/word/2010/wordml" w:rsidTr="36196CD2" w14:paraId="31D217B9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C42047" wp14:textId="77777777">
            <w:r w:rsidRPr="36196CD2" w:rsidR="36196CD2">
              <w:rPr>
                <w:lang w:val="en-US"/>
              </w:rPr>
              <w:t>θ-TaN Sheets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245DC5" wp14:textId="77777777">
            <w:r>
              <w:t xml:space="preserve">Graal Industries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187AA5" wp14:textId="77777777">
            <w:r w:rsidRPr="36196CD2" w:rsidR="36196CD2">
              <w:rPr>
                <w:lang w:val="en-US"/>
              </w:rPr>
              <w:t>3.175mm thick, 95% diamagnetic</w:t>
            </w:r>
          </w:p>
        </w:tc>
      </w:tr>
      <w:tr xmlns:wp14="http://schemas.microsoft.com/office/word/2010/wordml" w:rsidTr="36196CD2" w14:paraId="36978AF4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A657EF" wp14:textId="77777777">
            <w:r>
              <w:t xml:space="preserve">Vacuum Chamber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0B66F" wp14:textId="77777777">
            <w:r>
              <w:t xml:space="preserve">Huntington Labs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AE6AA6" wp14:textId="77777777">
            <w:r w:rsidRPr="36196CD2" w:rsidR="36196CD2">
              <w:rPr>
                <w:lang w:val="en-US"/>
              </w:rPr>
              <w:t>304L SS, Ø350×1200mm</w:t>
            </w:r>
          </w:p>
        </w:tc>
      </w:tr>
      <w:tr xmlns:wp14="http://schemas.microsoft.com/office/word/2010/wordml" w:rsidTr="36196CD2" w14:paraId="0D459B51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DE88CE" wp14:textId="77777777">
            <w:r>
              <w:t xml:space="preserve">Carbon-Fiber Rotor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230B8B" wp14:textId="77777777">
            <w:r w:rsidRPr="36196CD2" w:rsidR="36196CD2">
              <w:rPr>
                <w:lang w:val="en-US"/>
              </w:rPr>
              <w:t>Berkeley Microfab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2B7542" wp14:textId="77777777">
            <w:r w:rsidRPr="36196CD2" w:rsidR="36196CD2">
              <w:rPr>
                <w:lang w:val="en-US"/>
              </w:rPr>
              <w:t>5kg, Ø240mm, 50k RPM rated</w:t>
            </w:r>
          </w:p>
        </w:tc>
      </w:tr>
      <w:tr xmlns:wp14="http://schemas.microsoft.com/office/word/2010/wordml" w:rsidTr="36196CD2" w14:paraId="53B4563D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60C689" wp14:textId="77777777">
            <w:r>
              <w:t xml:space="preserve">HTSC/PM Bearings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1523D4" wp14:textId="77777777">
            <w:r w:rsidRPr="36196CD2" w:rsidR="36196CD2">
              <w:rPr>
                <w:lang w:val="en-US"/>
              </w:rPr>
              <w:t>Berkeley Microfab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917958" wp14:textId="77777777">
            <w:r w:rsidRPr="36196CD2" w:rsidR="36196CD2">
              <w:rPr>
                <w:lang w:val="en-US"/>
              </w:rPr>
              <w:t>Ø80mm, 5mm levitation gap</w:t>
            </w:r>
          </w:p>
        </w:tc>
      </w:tr>
      <w:tr xmlns:wp14="http://schemas.microsoft.com/office/word/2010/wordml" w:rsidTr="36196CD2" w14:paraId="0F510894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1315A8" wp14:textId="77777777">
            <w:r>
              <w:t xml:space="preserve">Liquid Nitrogen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DA0B4D" wp14:textId="77777777">
            <w:r>
              <w:t xml:space="preserve">Local Industrial Gas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F0261E" wp14:textId="77777777">
            <w:r>
              <w:t xml:space="preserve">50L dewar, 77K operating</w:t>
            </w:r>
          </w:p>
        </w:tc>
      </w:tr>
    </w:tbl>
    <w:p xmlns:wp14="http://schemas.microsoft.com/office/word/2010/wordml" w14:paraId="02EB378F" wp14:textId="77777777">
      <w:r>
        <w:br w:type="page"/>
      </w:r>
    </w:p>
    <w:p xmlns:wp14="http://schemas.microsoft.com/office/word/2010/wordml" w14:paraId="2789433A" wp14:textId="77777777">
      <w:pPr>
        <w:pStyle w:val="Heading1"/>
      </w:pPr>
      <w:r>
        <w:t xml:space="preserve">2. STAGE 1: THE INDUCTION CORE (DAY 2)</w:t>
      </w:r>
    </w:p>
    <w:p xmlns:wp14="http://schemas.microsoft.com/office/word/2010/wordml" w14:paraId="3318E292" wp14:textId="77777777">
      <w:pPr>
        <w:pStyle w:val="Heading2"/>
      </w:pPr>
      <w:r>
        <w:t xml:space="preserve">Focus: Winding the "Alpha" HTS REBCO Coil</w:t>
      </w:r>
    </w:p>
    <w:p xmlns:wp14="http://schemas.microsoft.com/office/word/2010/wordml" w14:paraId="7F71CA8F" wp14:textId="77777777">
      <w:pPr>
        <w:spacing w:after="240"/>
      </w:pPr>
      <w:r w:rsidRPr="36196CD2" w:rsidR="36196CD2">
        <w:rPr>
          <w:b w:val="1"/>
          <w:bCs w:val="1"/>
          <w:color w:val="CC0000"/>
          <w:sz w:val="24"/>
          <w:szCs w:val="24"/>
          <w:lang w:val="en-US"/>
        </w:rPr>
        <w:t>This is the heart of the Sovereign Engine. The REBCO superconducting tape must be wound with extreme precision to maintain the critical bend radius and ensure zero resistance operation.</w:t>
      </w:r>
    </w:p>
    <w:p xmlns:wp14="http://schemas.microsoft.com/office/word/2010/wordml" w14:paraId="0785FFB3" wp14:textId="77777777"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Jig Preparation</w:t>
      </w:r>
    </w:p>
    <w:p xmlns:wp14="http://schemas.microsoft.com/office/word/2010/wordml" w14:paraId="2B3A97CF" wp14:textId="77777777">
      <w:pPr>
        <w:spacing w:before="120" w:after="180" left="720"/>
      </w:pPr>
      <w:r>
        <w:rPr>
          <w:sz w:val="24"/>
          <w:szCs w:val="24"/>
        </w:rPr>
        <w:t xml:space="preserve">Secure the 3D-printed pancake coil jig to a stable workbench. Verify the jig has the pentagonal spiral template clearly marked.</w:t>
      </w:r>
    </w:p>
    <w:p xmlns:wp14="http://schemas.microsoft.com/office/word/2010/wordml" w14:paraId="4BB8C56B" wp14:textId="77777777"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The Braid</w:t>
      </w:r>
    </w:p>
    <w:p xmlns:wp14="http://schemas.microsoft.com/office/word/2010/wordml" w14:paraId="7BBE23D6" wp14:textId="77777777">
      <w:pPr>
        <w:spacing w:before="120" w:after="180" left="720"/>
      </w:pPr>
      <w:r w:rsidRPr="36196CD2" w:rsidR="36196CD2">
        <w:rPr>
          <w:sz w:val="24"/>
          <w:szCs w:val="24"/>
          <w:lang w:val="en-US"/>
        </w:rPr>
        <w:t>Lay the REBCO tape alongside the Silver-Litz stabilizer wire. The stabilizer provides thermal pathway and prevents quench in case of superconductor failure.</w:t>
      </w:r>
    </w:p>
    <w:p xmlns:wp14="http://schemas.microsoft.com/office/word/2010/wordml" w14:paraId="34511FD9" wp14:textId="77777777"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Winding Process</w:t>
      </w:r>
    </w:p>
    <w:p xmlns:wp14="http://schemas.microsoft.com/office/word/2010/wordml" w14:paraId="0C99BEBE" wp14:textId="77777777">
      <w:pPr>
        <w:spacing w:before="120" w:after="180" left="720"/>
      </w:pPr>
      <w:r w:rsidRPr="36196CD2" w:rsidR="36196CD2">
        <w:rPr>
          <w:color w:val="CC0000"/>
          <w:sz w:val="24"/>
          <w:szCs w:val="24"/>
          <w:lang w:val="en-US"/>
        </w:rPr>
        <w:t>CRITICAL: Maintain a minimum bend radius of 25mm to avoid fracturing the REBCO ceramic layer. Wind the tape into a Pentagonal Spiral (5-sided) following the jig template. Each turn must be evenly spaced with 2mm gap.</w:t>
      </w:r>
    </w:p>
    <w:p xmlns:wp14="http://schemas.microsoft.com/office/word/2010/wordml" w14:paraId="561D17C5" wp14:textId="77777777"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Fixing Layers</w:t>
      </w:r>
    </w:p>
    <w:p xmlns:wp14="http://schemas.microsoft.com/office/word/2010/wordml" w14:paraId="0530D17F" wp14:textId="77777777">
      <w:pPr>
        <w:spacing w:before="120" w:after="180" left="720"/>
      </w:pPr>
      <w:r>
        <w:rPr>
          <w:sz w:val="24"/>
          <w:szCs w:val="24"/>
        </w:rPr>
        <w:t xml:space="preserve">Apply a thin layer (0.5mm) of high-thermal-conductivity epoxy between layers. This ensures structural rigidity during high-speed rotation (up to 50,000 RPM).</w:t>
      </w:r>
    </w:p>
    <w:p xmlns:wp14="http://schemas.microsoft.com/office/word/2010/wordml" w14:paraId="388BFB98" wp14:textId="77777777"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Lead Preparation</w:t>
      </w:r>
    </w:p>
    <w:p xmlns:wp14="http://schemas.microsoft.com/office/word/2010/wordml" w14:paraId="150D5283" wp14:textId="77777777">
      <w:pPr>
        <w:spacing w:before="120" w:after="240" left="720"/>
      </w:pPr>
      <w:r w:rsidRPr="36196CD2" w:rsidR="36196CD2">
        <w:rPr>
          <w:sz w:val="24"/>
          <w:szCs w:val="24"/>
          <w:lang w:val="en-US"/>
        </w:rPr>
        <w:t>Leave 12 inches (300mm) of slack at both ends for connection to the SiC Inverter. Solder copper leads using high-temp solder (260°C minimum).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36196CD2" w14:paraId="1264CFA2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CC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3FED218" wp14:textId="77777777">
            <w:pPr>
              <w:spacing w:after="120"/>
              <w:jc w:val="center"/>
            </w:pPr>
            <w:r>
              <w:rPr>
                <w:b/>
                <w:bCs/>
                <w:color w:val="CC0000"/>
                <w:sz w:val="26"/>
                <w:szCs w:val="26"/>
              </w:rPr>
              <w:t xml:space="preserve">⚠ CRITICAL SAFETY WARNING</w:t>
            </w:r>
          </w:p>
          <w:p w14:paraId="382EB97A" wp14:textId="77777777">
            <w:pPr>
              <w:jc w:val="center"/>
            </w:pPr>
            <w:r w:rsidRPr="36196CD2" w:rsidR="36196CD2">
              <w:rPr>
                <w:color w:val="CC0000"/>
                <w:sz w:val="22"/>
                <w:szCs w:val="22"/>
                <w:lang w:val="en-US"/>
              </w:rPr>
              <w:t>DO NOT exceed 25mm minimum bend radius. Tighter bends will cause permanent damage to the superconducting layer and result in resistance &gt;0Ω, rendering the coil useless.</w:t>
            </w:r>
          </w:p>
        </w:tc>
      </w:tr>
    </w:tbl>
    <w:p xmlns:wp14="http://schemas.microsoft.com/office/word/2010/wordml" w14:paraId="6A05A809" wp14:textId="77777777">
      <w:r>
        <w:br w:type="page"/>
      </w:r>
    </w:p>
    <w:p xmlns:wp14="http://schemas.microsoft.com/office/word/2010/wordml" w14:paraId="1B27D177" wp14:textId="77777777">
      <w:pPr>
        <w:pStyle w:val="Heading1"/>
      </w:pPr>
      <w:r>
        <w:t xml:space="preserve">3. STAGE 2: THE GRAAL SHIELD (DAY 3)</w:t>
      </w:r>
    </w:p>
    <w:p xmlns:wp14="http://schemas.microsoft.com/office/word/2010/wordml" w14:paraId="2DCA811C" wp14:textId="77777777">
      <w:pPr>
        <w:pStyle w:val="Heading2"/>
      </w:pPr>
      <w:r w:rsidRPr="36196CD2" w:rsidR="36196CD2">
        <w:rPr>
          <w:lang w:val="en-US"/>
        </w:rPr>
        <w:t>Focus: Diamagnetic Containment with θ-TaN</w:t>
      </w:r>
    </w:p>
    <w:p xmlns:wp14="http://schemas.microsoft.com/office/word/2010/wordml" w14:paraId="3FFA218E" wp14:textId="77777777">
      <w:pPr>
        <w:spacing w:after="240"/>
      </w:pPr>
      <w:r w:rsidRPr="36196CD2" w:rsidR="36196CD2">
        <w:rPr>
          <w:sz w:val="24"/>
          <w:szCs w:val="24"/>
          <w:lang w:val="en-US"/>
        </w:rPr>
        <w:t>The theta-phase Tantalum Nitride shield provides 2800°C thermal fail-safe and prevents electromagnetic interference leakage to external electronics.</w:t>
      </w:r>
    </w:p>
    <w:p xmlns:wp14="http://schemas.microsoft.com/office/word/2010/wordml" w14:paraId="414A7178" wp14:textId="77777777"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Chamber Preparation</w:t>
      </w:r>
    </w:p>
    <w:p xmlns:wp14="http://schemas.microsoft.com/office/word/2010/wordml" w14:paraId="290805E4" wp14:textId="77777777">
      <w:pPr>
        <w:spacing w:before="120" w:after="180" left="720"/>
      </w:pPr>
      <w:r>
        <w:rPr>
          <w:sz w:val="24"/>
          <w:szCs w:val="24"/>
        </w:rPr>
        <w:t xml:space="preserve">Clean the interior of the Huntington Labs vacuum chamber with 99% Isopropyl Alcohol. Any contamination will compromise vacuum integrity.</w:t>
      </w:r>
    </w:p>
    <w:p xmlns:wp14="http://schemas.microsoft.com/office/word/2010/wordml" w14:paraId="7FDDA5F3" wp14:textId="77777777"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Shield Cutting</w:t>
      </w:r>
    </w:p>
    <w:p xmlns:wp14="http://schemas.microsoft.com/office/word/2010/wordml" w14:paraId="4F1B34BB" wp14:textId="77777777">
      <w:pPr>
        <w:spacing w:before="120" w:after="180" left="720"/>
      </w:pPr>
      <w:r w:rsidRPr="36196CD2" w:rsidR="36196CD2">
        <w:rPr>
          <w:sz w:val="24"/>
          <w:szCs w:val="24"/>
          <w:lang w:val="en-US"/>
        </w:rPr>
        <w:t>Measure and cut the θ-TaN sheets to line the interior walls. The shield must cover the full 1190mm interior height (allowing 5mm at top/bottom for sealing).</w:t>
      </w:r>
    </w:p>
    <w:p xmlns:wp14="http://schemas.microsoft.com/office/word/2010/wordml" w14:paraId="0FFE9A18" wp14:textId="77777777"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Adhesion Method</w:t>
      </w:r>
    </w:p>
    <w:p xmlns:wp14="http://schemas.microsoft.com/office/word/2010/wordml" w14:paraId="4B444D10" wp14:textId="77777777">
      <w:pPr>
        <w:spacing w:before="120" w:after="180" left="720"/>
      </w:pPr>
      <w:r w:rsidRPr="36196CD2" w:rsidR="36196CD2">
        <w:rPr>
          <w:sz w:val="24"/>
          <w:szCs w:val="24"/>
          <w:lang w:val="en-US"/>
        </w:rPr>
        <w:t>Secure the sheets using MgO (Magnesium Oxide) substrate OR thermal epoxy rated for cryogenic temperatures. This ensures the 2800°C thermal headroom is maintained and no flux leaks into external electronics.</w:t>
      </w:r>
    </w:p>
    <w:p xmlns:wp14="http://schemas.microsoft.com/office/word/2010/wordml" w14:paraId="0E8BEDBD" wp14:textId="77777777"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Gap Verification</w:t>
      </w:r>
    </w:p>
    <w:p xmlns:wp14="http://schemas.microsoft.com/office/word/2010/wordml" w14:paraId="48385146" wp14:textId="77777777">
      <w:pPr>
        <w:spacing w:before="120" w:after="240" left="720"/>
      </w:pPr>
      <w:r w:rsidRPr="36196CD2" w:rsidR="36196CD2">
        <w:rPr>
          <w:color w:val="CC0000"/>
          <w:sz w:val="24"/>
          <w:szCs w:val="24"/>
          <w:lang w:val="en-US"/>
        </w:rPr>
        <w:t>CRITICAL: Ensure a precise 5mm gap between the shield and the intended rotor path. This gap provides optimal levitation stiffness for the HTSC/PM bearings.</w:t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14:paraId="516ACFBA" wp14:textId="77777777">
      <w:pPr>
        <w:pStyle w:val="Heading1"/>
      </w:pPr>
      <w:r>
        <w:t xml:space="preserve">7. TECHNICAL REFERENCES</w:t>
      </w:r>
    </w:p>
    <w:p xmlns:wp14="http://schemas.microsoft.com/office/word/2010/wordml" w14:paraId="6D6270D8" wp14:textId="77777777">
      <w:pPr>
        <w:pStyle w:val="Heading2"/>
      </w:pPr>
      <w:r>
        <w:t xml:space="preserve">CAD Files (STEP Format)</w:t>
      </w:r>
    </w:p>
    <w:p xmlns:wp14="http://schemas.microsoft.com/office/word/2010/wordml" w14:paraId="7112A914" wp14:textId="77777777">
      <w:pPr>
        <w:spacing w:after="180"/>
      </w:pPr>
      <w:r w:rsidRPr="36196CD2" w:rsidR="36196CD2">
        <w:rPr>
          <w:sz w:val="24"/>
          <w:szCs w:val="24"/>
          <w:lang w:val="en-US"/>
        </w:rPr>
        <w:t>All component geometries are provided in STEP format for precision manufacturing:</w:t>
      </w:r>
    </w:p>
    <w:p xmlns:wp14="http://schemas.microsoft.com/office/word/2010/wordml" w14:paraId="7D5D8C44" wp14:textId="77777777">
      <w:pPr>
        <w:pStyle w:val="ListParagraph"/>
        <w:numPr>
          <w:ilvl w:val="0"/>
          <w:numId w:val="3"/>
        </w:numPr>
        <w:rPr/>
      </w:pPr>
      <w:r w:rsidRPr="36196CD2" w:rsidR="36196CD2">
        <w:rPr>
          <w:sz w:val="22"/>
          <w:szCs w:val="22"/>
          <w:lang w:val="en-US"/>
        </w:rPr>
        <w:t>Sovereign_Chamber.step - 304L Stainless Steel vacuum chamber</w:t>
      </w:r>
    </w:p>
    <w:p xmlns:wp14="http://schemas.microsoft.com/office/word/2010/wordml" w14:paraId="06CB3D4D" wp14:textId="77777777">
      <w:pPr>
        <w:pStyle w:val="ListParagraph"/>
        <w:numPr>
          <w:ilvl w:val="0"/>
          <w:numId w:val="3"/>
        </w:numPr>
        <w:rPr/>
      </w:pPr>
      <w:r w:rsidRPr="36196CD2" w:rsidR="36196CD2">
        <w:rPr>
          <w:sz w:val="22"/>
          <w:szCs w:val="22"/>
          <w:lang w:val="en-US"/>
        </w:rPr>
        <w:t>Sovereign_Shield.step - θ-TaN diamagnetic shield</w:t>
      </w:r>
    </w:p>
    <w:p xmlns:wp14="http://schemas.microsoft.com/office/word/2010/wordml" w14:paraId="6D8C69E4" wp14:textId="77777777">
      <w:pPr>
        <w:pStyle w:val="ListParagraph"/>
        <w:numPr>
          <w:ilvl w:val="0"/>
          <w:numId w:val="3"/>
        </w:numPr>
        <w:rPr/>
      </w:pPr>
      <w:r w:rsidRPr="36196CD2" w:rsidR="36196CD2">
        <w:rPr>
          <w:sz w:val="22"/>
          <w:szCs w:val="22"/>
          <w:lang w:val="en-US"/>
        </w:rPr>
        <w:t>Sovereign_Coil.step - HTS REBCO induction coil geometry</w:t>
      </w:r>
    </w:p>
    <w:p xmlns:wp14="http://schemas.microsoft.com/office/word/2010/wordml" w14:paraId="703AEFA1" wp14:textId="77777777">
      <w:pPr>
        <w:pStyle w:val="ListParagraph"/>
        <w:numPr>
          <w:ilvl w:val="0"/>
          <w:numId w:val="3"/>
        </w:numPr>
        <w:rPr/>
      </w:pPr>
      <w:r w:rsidRPr="36196CD2" w:rsidR="36196CD2">
        <w:rPr>
          <w:sz w:val="22"/>
          <w:szCs w:val="22"/>
          <w:lang w:val="en-US"/>
        </w:rPr>
        <w:t>Sovereign_Rotor.step - Carbon-fiber flywheel rotor</w:t>
      </w:r>
    </w:p>
    <w:p xmlns:wp14="http://schemas.microsoft.com/office/word/2010/wordml" w14:paraId="17C85D68" wp14:textId="77777777">
      <w:pPr>
        <w:pStyle w:val="ListParagraph"/>
        <w:numPr>
          <w:ilvl w:val="0"/>
          <w:numId w:val="3"/>
        </w:numPr>
        <w:rPr/>
      </w:pPr>
      <w:r w:rsidRPr="36196CD2" w:rsidR="36196CD2">
        <w:rPr>
          <w:sz w:val="22"/>
          <w:szCs w:val="22"/>
          <w:lang w:val="en-US"/>
        </w:rPr>
        <w:t>Sovereign_Bearing_Top.step - Upper HTSC/PM bearing assembly</w:t>
      </w:r>
    </w:p>
    <w:p xmlns:wp14="http://schemas.microsoft.com/office/word/2010/wordml" w14:paraId="7417E1FB" wp14:textId="77777777">
      <w:pPr>
        <w:pStyle w:val="ListParagraph"/>
        <w:numPr>
          <w:ilvl w:val="0"/>
          <w:numId w:val="3"/>
        </w:numPr>
        <w:rPr/>
      </w:pPr>
      <w:r w:rsidRPr="36196CD2" w:rsidR="36196CD2">
        <w:rPr>
          <w:sz w:val="22"/>
          <w:szCs w:val="22"/>
          <w:lang w:val="en-US"/>
        </w:rPr>
        <w:t>Sovereign_Bearing_Bottom.step - Lower HTSC/PM bearing assembly</w:t>
      </w:r>
    </w:p>
    <w:p xmlns:wp14="http://schemas.microsoft.com/office/word/2010/wordml" w14:paraId="30FD986D" wp14:textId="77777777">
      <w:pPr>
        <w:pStyle w:val="ListParagraph"/>
        <w:numPr>
          <w:ilvl w:val="0"/>
          <w:numId w:val="3"/>
        </w:numPr>
        <w:rPr/>
      </w:pPr>
      <w:r w:rsidRPr="36196CD2" w:rsidR="36196CD2">
        <w:rPr>
          <w:sz w:val="22"/>
          <w:szCs w:val="22"/>
          <w:lang w:val="en-US"/>
        </w:rPr>
        <w:t>Sovereign_Cooling_Jacket.step - LN₂ cooling jacket</w:t>
      </w:r>
    </w:p>
    <w:p xmlns:wp14="http://schemas.microsoft.com/office/word/2010/wordml" w14:paraId="06157B9B" wp14:textId="77777777">
      <w:pPr>
        <w:pStyle w:val="Heading2"/>
        <w:spacing w:before="360"/>
      </w:pPr>
      <w:r>
        <w:t xml:space="preserve">Assembly Diagrams</w:t>
      </w:r>
    </w:p>
    <w:p xmlns:wp14="http://schemas.microsoft.com/office/word/2010/wordml" w14:paraId="217CE4CC" wp14:textId="77777777">
      <w:pPr>
        <w:spacing w:after="180"/>
      </w:pPr>
      <w:r>
        <w:rPr>
          <w:sz w:val="24"/>
          <w:szCs w:val="24"/>
        </w:rPr>
        <w:t xml:space="preserve">Visual documentation for manufacturing and validation:</w:t>
      </w:r>
    </w:p>
    <w:p xmlns:wp14="http://schemas.microsoft.com/office/word/2010/wordml" w14:paraId="28EE0147" wp14:textId="77777777">
      <w:pPr>
        <w:pStyle w:val="ListParagraph"/>
        <w:numPr>
          <w:ilvl w:val="0"/>
          <w:numId w:val="3"/>
        </w:numPr>
        <w:rPr/>
      </w:pPr>
      <w:r w:rsidRPr="36196CD2" w:rsidR="36196CD2">
        <w:rPr>
          <w:sz w:val="22"/>
          <w:szCs w:val="22"/>
          <w:lang w:val="en-US"/>
        </w:rPr>
        <w:t>Sovereign_Exploded_Assembly.png - Component identification and stack order</w:t>
      </w:r>
    </w:p>
    <w:p xmlns:wp14="http://schemas.microsoft.com/office/word/2010/wordml" w14:paraId="38B5B222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Sovereign_Assembly_Stages.png - 6-day build protocol with task checklists</w:t>
      </w:r>
    </w:p>
    <w:p xmlns:wp14="http://schemas.microsoft.com/office/word/2010/wordml" w14:paraId="57A2730A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Sovereign_Dimensional_Specs.png - Critical measurements and tolerances</w:t>
      </w:r>
    </w:p>
    <w:p xmlns:wp14="http://schemas.microsoft.com/office/word/2010/wordml" w14:paraId="69232088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Sovereign_Integration_Diagram.png - System deployment scenarios</w:t>
      </w:r>
    </w:p>
    <w:p xmlns:wp14="http://schemas.microsoft.com/office/word/2010/wordml" w14:paraId="7CCD5A63" wp14:textId="77777777">
      <w:pPr>
        <w:spacing w:before="480"/>
        <w:jc w:val="center"/>
      </w:pPr>
      <w:r>
        <w:rPr>
          <w:b/>
          <w:bCs/>
          <w:color w:val="006633"/>
          <w:sz w:val="24"/>
          <w:szCs w:val="24"/>
        </w:rPr>
        <w:t xml:space="preserve">All files prepared for UC Berkeley CIEE validation and manufacturing distribution.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6dd999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476c02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7679e9c1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315A907E"/>
  <w15:docId w15:val="{72A6A8AC-7524-46FC-B4E8-3C8AB90F8347}"/>
  <w:rsids>
    <w:rsidRoot w:val="2B80658B"/>
    <w:rsid w:val="2B80658B"/>
    <w:rsid w:val="36196CD2"/>
    <w:rsid w:val="6720D1F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80" w:after="240"/>
      <w:outlineLvl w:val="0"/>
    </w:pPr>
    <w:rPr>
      <w:rFonts w:ascii="Arial" w:hAnsi="Arial" w:eastAsia="Arial" w:cs="Arial"/>
      <w:b/>
      <w:bCs/>
      <w:color w:val="CC0000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360" w:after="180"/>
      <w:outlineLvl w:val="1"/>
    </w:pPr>
    <w:rPr>
      <w:rFonts w:ascii="Arial" w:hAnsi="Arial" w:eastAsia="Arial" w:cs="Arial"/>
      <w:b/>
      <w:bCs/>
      <w:color w:val="0066CC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240" w:after="120"/>
      <w:outlineLvl w:val="2"/>
    </w:pPr>
    <w:rPr>
      <w:rFonts w:ascii="Arial" w:hAnsi="Arial" w:eastAsia="Arial" w:cs="Arial"/>
      <w:b/>
      <w:bCs/>
      <w:color w:val="66666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Julio Umanzor</lastModifiedBy>
  <revision>2</revision>
  <dcterms:created xsi:type="dcterms:W3CDTF">2026-02-11T21:36:52.6220000Z</dcterms:created>
  <dcterms:modified xsi:type="dcterms:W3CDTF">2026-06-10T16:14:49.6143519Z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