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8E94646" wp14:textId="77777777">
      <w:pPr>
        <w:spacing w:before="2400" w:after="360"/>
        <w:jc w:val="center"/>
      </w:pPr>
      <w:r>
        <w:rPr>
          <w:b/>
          <w:bCs/>
          <w:color w:val="CC0000"/>
          <w:sz w:val="48"/>
          <w:szCs w:val="48"/>
        </w:rPr>
        <w:t xml:space="preserve">THE SOVEREIGN GRID INITIATIVE</w:t>
      </w:r>
    </w:p>
    <w:p xmlns:wp14="http://schemas.microsoft.com/office/word/2010/wordml" w14:paraId="23C6377C" wp14:textId="77777777">
      <w:pPr>
        <w:spacing w:after="240"/>
        <w:jc w:val="center"/>
      </w:pPr>
      <w:r>
        <w:rPr>
          <w:b/>
          <w:bCs/>
          <w:color w:val="0066CC"/>
          <w:sz w:val="32"/>
          <w:szCs w:val="32"/>
        </w:rPr>
        <w:t xml:space="preserve">Mission Statement &amp; Strategic Framework</w:t>
      </w:r>
    </w:p>
    <w:p xmlns:wp14="http://schemas.microsoft.com/office/word/2010/wordml" w14:paraId="471E09B8" wp14:textId="77777777">
      <w:pPr>
        <w:spacing w:after="960"/>
        <w:jc w:val="center"/>
      </w:pPr>
      <w:r>
        <w:rPr>
          <w:color w:val="666666"/>
          <w:sz w:val="26"/>
          <w:szCs w:val="26"/>
        </w:rPr>
        <w:t xml:space="preserve">California Dealer Logistics Solutions × Graal Industries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2BACAD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7E6D5EC" wp14:textId="77777777"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MISSION STATEMENT</w:t>
            </w:r>
          </w:p>
          <w:p w14:paraId="3352D508" wp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To deploy 300,000 decentralized Kinetic Energy Hubs across California, creating the world's first superconducting Virtual Power Plant that provides synthetic grid inertia, enables 100% renewable energy stability, and generates permanent revenue streams through carbon credit monetization—while creating 1,000+ green-tech jobs in underserved Sacramento communities through the B.E.S.T. Program.</w:t>
            </w:r>
          </w:p>
        </w:tc>
      </w:tr>
    </w:tbl>
    <w:p xmlns:wp14="http://schemas.microsoft.com/office/word/2010/wordml" w14:paraId="75DBF999" wp14:textId="77777777">
      <w:pPr>
        <w:spacing w:before="720"/>
        <w:jc w:val="center"/>
      </w:pPr>
      <w:r>
        <w:rPr>
          <w:b/>
          <w:bCs/>
          <w:color w:val="CC0000"/>
          <w:sz w:val="28"/>
          <w:szCs w:val="28"/>
        </w:rPr>
        <w:t xml:space="preserve">VISION</w:t>
      </w:r>
    </w:p>
    <w:p xmlns:wp14="http://schemas.microsoft.com/office/word/2010/wordml" w14:paraId="7FA8D0C9" wp14:textId="77777777">
      <w:pPr>
        <w:spacing w:after="480"/>
        <w:jc w:val="center"/>
      </w:pPr>
      <w:r>
        <w:rPr>
          <w:i/>
          <w:iCs/>
          <w:color w:val="333333"/>
          <w:sz w:val="22"/>
          <w:szCs w:val="22"/>
        </w:rPr>
        <w:t xml:space="preserve">Transform California's energy infrastructure into a self-healing, zero-carbon grid that scales nationwide, proving kinetic energy storage as the cornerstone of 21st-century renewable power systems.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19FFC06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CC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3793C0A9" wp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INNOVATION</w:t>
            </w:r>
          </w:p>
          <w:p w14:paraId="136E18A1" wp14:textId="77777777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First-in-class HTS REBCO superconducting technology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4BF94A6" wp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COMMUNITY</w:t>
            </w:r>
          </w:p>
          <w:p w14:paraId="7EE238D9" wp14:textId="77777777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1,000 jobs in 95817/95820 zip codes via B.E.S.T. Program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8B0000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994FA45" wp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SUSTAINABILITY</w:t>
            </w:r>
          </w:p>
          <w:p w14:paraId="6CC847C4" wp14:textId="77777777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Zero degradation, unlimited cycle life, 98.5% efficiency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78356A93" wp14:textId="77777777">
      <w:pPr>
        <w:pStyle w:val="Heading1"/>
      </w:pPr>
      <w:r>
        <w:t xml:space="preserve">TABLE OF CONTENTS</w:t>
      </w:r>
    </w:p>
    <w:sdt>
      <w:sdtPr>
        <w:id w:val="399045356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36410EDC" wp14:textId="77777777">
      <w:pPr>
        <w:pStyle w:val="Heading1"/>
      </w:pPr>
      <w:r>
        <w:t xml:space="preserve">EXECUTIVE SUMMARY: THE SOVEREIGN GRID INITIATIVE</w:t>
      </w:r>
    </w:p>
    <w:p xmlns:wp14="http://schemas.microsoft.com/office/word/2010/wordml" w14:paraId="116F710C" wp14:textId="77777777">
      <w:pPr>
        <w:spacing w:after="240"/>
      </w:pPr>
      <w:r w:rsidRPr="39034CF5" w:rsidR="39034CF5">
        <w:rPr>
          <w:sz w:val="26"/>
          <w:szCs w:val="26"/>
          <w:lang w:val="en-US"/>
        </w:rPr>
        <w:t>California faces a critical infrastructure challenge: the Inertia Gap. As the state aggressively pursues 2030 Zero-Carbon mandates, traditional solar and chemical battery storage systems lack the physical momentum (synthetic inertia) required to stabilize the grid during rapid load shifts or frequency drops.</w:t>
      </w:r>
    </w:p>
    <w:p xmlns:wp14="http://schemas.microsoft.com/office/word/2010/wordml" w14:paraId="6A3D83D5" wp14:textId="77777777">
      <w:pPr>
        <w:spacing w:after="180"/>
      </w:pPr>
      <w:r>
        <w:rPr>
          <w:b/>
          <w:bCs/>
          <w:sz w:val="26"/>
          <w:szCs w:val="26"/>
        </w:rPr>
        <w:t xml:space="preserve">The Sovereign Engine solves this through a revolutionary Alpha/Omega architecture:</w:t>
      </w:r>
    </w:p>
    <w:p xmlns:wp14="http://schemas.microsoft.com/office/word/2010/wordml" w14:paraId="01A6FEA3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ALPHA PHASE: High-flux energy harvesting using HTS REBCO superconductors at 85kHz, capturing wasted kinetic energy from Siemens rail platforms, CDLS logistics fleets, and residential EV discharge</w:t>
      </w:r>
    </w:p>
    <w:p xmlns:wp14="http://schemas.microsoft.com/office/word/2010/wordml" w14:paraId="4C37FE8C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OMEGA PHASE: Coordinated millisecond-response discharge into the CAISO grid via OpenADR 2.0b, creating a Virtual Power Plant capable of instantaneous frequency regulation</w:t>
      </w:r>
    </w:p>
    <w:p xmlns:wp14="http://schemas.microsoft.com/office/word/2010/wordml" w14:paraId="7295A3A1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THETA-TaN CONTAINMENT: Every unit encapsulated in Theta-Phase Tantalum Nitride diamagnetic shielding (2800°C thermal fail-safe, 95% diamagnetic, total EMI exclusion)</w:t>
      </w:r>
    </w:p>
    <w:p xmlns:wp14="http://schemas.microsoft.com/office/word/2010/wordml" w14:paraId="26555591" wp14:textId="77777777">
      <w:pPr>
        <w:pStyle w:val="Heading2"/>
        <w:spacing w:before="360"/>
      </w:pPr>
      <w:r>
        <w:t xml:space="preserve">Strategic Partnership Ecosystem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39034CF5" w14:paraId="3C273F9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6B3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E4082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6B3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0568A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6B3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64CCB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Contact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6B3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AD181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 xmlns:wp14="http://schemas.microsoft.com/office/word/2010/wordml" w:rsidTr="39034CF5" w14:paraId="309205A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F7713" wp14:textId="77777777">
            <w:r>
              <w:t xml:space="preserve">UC Berkeley CIEE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838B6" wp14:textId="77777777">
            <w:r>
              <w:t xml:space="preserve">Validation Authority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BA5F7" wp14:textId="77777777">
            <w:r>
              <w:t xml:space="preserve">Prof. Sasha von Meier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6FC98" wp14:textId="77777777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39034CF5" w14:paraId="4634096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34AA5" wp14:textId="77777777">
            <w:r>
              <w:t xml:space="preserve">Siemens Mobility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A9D83" wp14:textId="77777777">
            <w:r>
              <w:t xml:space="preserve">Rail OEM Integration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EA572" wp14:textId="77777777">
            <w:r>
              <w:t xml:space="preserve">Tobias Bauer, CEO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007E8" wp14:textId="77777777">
            <w:pPr>
              <w:jc w:val="center"/>
            </w:pPr>
            <w:r>
              <w:rPr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39034CF5" w14:paraId="20DC783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A89E7" wp14:textId="77777777">
            <w:r>
              <w:t xml:space="preserve">SMUD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F138E" wp14:textId="77777777">
            <w:r>
              <w:t xml:space="preserve">Pilot Host Utility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AAFC5" wp14:textId="77777777">
            <w:r>
              <w:t xml:space="preserve">Rachel Huang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EDAB8" wp14:textId="77777777"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39034CF5" w14:paraId="70B78D2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D61D3" wp14:textId="77777777">
            <w:r>
              <w:t xml:space="preserve">The Mobility House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BB2DC" wp14:textId="77777777">
            <w:r>
              <w:t xml:space="preserve">V2G Platform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4972A" wp14:textId="77777777">
            <w:r>
              <w:t xml:space="preserve">V2G Solutions Team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128C20" wp14:textId="77777777"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39034CF5" w14:paraId="10EF618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8E503" wp14:textId="77777777">
            <w:r>
              <w:t xml:space="preserve">CAHSRA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4DB5A" wp14:textId="77777777">
            <w:r>
              <w:t xml:space="preserve">Scale Deployment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712E2" wp14:textId="77777777">
            <w:r>
              <w:t xml:space="preserve">Ian Choudri, CEO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F6207" wp14:textId="77777777"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39034CF5" w14:paraId="556395A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D5C99" wp14:textId="77777777">
            <w:r w:rsidRPr="39034CF5" w:rsidR="39034CF5">
              <w:rPr>
                <w:lang w:val="en-US"/>
              </w:rPr>
              <w:t>Xpansiv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DA7A2" wp14:textId="77777777">
            <w:r>
              <w:t xml:space="preserve">Carbon Monetization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4FBD24" wp14:textId="77777777">
            <w:r>
              <w:t xml:space="preserve">Ben Stuart, CCO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0BBE1" wp14:textId="77777777"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REVENUE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22D16724" wp14:textId="77777777">
      <w:pPr>
        <w:pStyle w:val="Heading1"/>
      </w:pPr>
      <w:r>
        <w:t xml:space="preserve">FINANCIAL ARCHITECTURE: CAPEX-NEUTRAL DEPLOYMENT</w:t>
      </w:r>
    </w:p>
    <w:p xmlns:wp14="http://schemas.microsoft.com/office/word/2010/wordml" w14:paraId="367F064F" wp14:textId="77777777">
      <w:pPr>
        <w:spacing w:after="240"/>
      </w:pPr>
      <w:r>
        <w:rPr>
          <w:sz w:val="24"/>
          <w:szCs w:val="24"/>
        </w:rPr>
        <w:t xml:space="preserve">The Sovereign Grid Initiative is structured to be CapEx-Neutral for public partners through strategic layering of federal tax credits, carbon credit arbitrage, and V2G revenue streams: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 xmlns:wp14="http://schemas.microsoft.com/office/word/2010/wordml" w14:paraId="1B32B8E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4F8917C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Revenue Stream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9115372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Annual Value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8D017E8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Mechanism</w:t>
            </w:r>
          </w:p>
        </w:tc>
      </w:tr>
      <w:tr xmlns:wp14="http://schemas.microsoft.com/office/word/2010/wordml" w14:paraId="4CBF5F9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C623E" wp14:textId="77777777">
            <w:r>
              <w:t xml:space="preserve">IRS Section 13701 (Direct Pay) - 30% Tax Credit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69E0F" wp14:textId="77777777">
            <w:pPr>
              <w:jc w:val="center"/>
            </w:pPr>
            <w:r>
              <w:t xml:space="preserve">CapEx Offset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AE0EE" wp14:textId="77777777">
            <w:pPr>
              <w:jc w:val="center"/>
            </w:pPr>
            <w:r>
              <w:t xml:space="preserve">Manufacturing</w:t>
            </w:r>
          </w:p>
        </w:tc>
      </w:tr>
      <w:tr xmlns:wp14="http://schemas.microsoft.com/office/word/2010/wordml" w14:paraId="77AF0FE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477DC" wp14:textId="77777777">
            <w:r>
              <w:t xml:space="preserve">Carbon Credit Arbitrage (LCFS via Xpansiv)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75D33" wp14:textId="77777777">
            <w:pPr>
              <w:jc w:val="center"/>
            </w:pPr>
            <w:r>
              <w:rPr>
                <w:b/>
                <w:bCs/>
                <w:color w:val="006633"/>
                <w:sz w:val="24"/>
                <w:szCs w:val="24"/>
              </w:rPr>
              <w:t xml:space="preserve">$186M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A2182" wp14:textId="77777777">
            <w:pPr>
              <w:jc w:val="center"/>
            </w:pPr>
            <w:r>
              <w:t xml:space="preserve">Omega Trading</w:t>
            </w:r>
          </w:p>
        </w:tc>
      </w:tr>
      <w:tr xmlns:wp14="http://schemas.microsoft.com/office/word/2010/wordml" w14:paraId="14FB3356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B1C30" wp14:textId="77777777">
            <w:r>
              <w:t xml:space="preserve">V2G Revenue (CAISO Peak Demand Energy Sales)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42C1F" wp14:textId="77777777">
            <w:pPr>
              <w:jc w:val="center"/>
            </w:pPr>
            <w:r>
              <w:rPr>
                <w:b/>
                <w:bCs/>
                <w:color w:val="006633"/>
                <w:sz w:val="24"/>
                <w:szCs w:val="24"/>
              </w:rPr>
              <w:t xml:space="preserve">$540M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0E2D0" wp14:textId="77777777">
            <w:pPr>
              <w:jc w:val="center"/>
            </w:pPr>
            <w:r>
              <w:t xml:space="preserve">OpenADR 2.0b</w:t>
            </w:r>
          </w:p>
        </w:tc>
      </w:tr>
      <w:tr xmlns:wp14="http://schemas.microsoft.com/office/word/2010/wordml" w14:paraId="203674D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5B0BA" wp14:textId="77777777">
            <w:r>
              <w:rPr>
                <w:b/>
                <w:bCs/>
                <w:sz w:val="26"/>
                <w:szCs w:val="26"/>
              </w:rPr>
              <w:t xml:space="preserve">TOTAL ANNUAL REVENUE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1DCE6" wp14:textId="77777777"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$726M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944C3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Recurring</w:t>
            </w:r>
          </w:p>
        </w:tc>
      </w:tr>
    </w:tbl>
    <w:p xmlns:wp14="http://schemas.microsoft.com/office/word/2010/wordml" w14:paraId="4431A340" wp14:textId="77777777">
      <w:pPr>
        <w:spacing w:before="360"/>
        <w:jc w:val="center"/>
      </w:pPr>
      <w:r>
        <w:rPr>
          <w:b/>
          <w:bCs/>
          <w:color w:val="006633"/>
          <w:sz w:val="26"/>
          <w:szCs w:val="26"/>
        </w:rPr>
        <w:t xml:space="preserve">ROI ACHIEVEMENT: Full project ROI within 36 months, followed by permanent high-margin revenue stream for the public-private partnership.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58001392" wp14:textId="77777777">
      <w:pPr>
        <w:pStyle w:val="Heading1"/>
      </w:pPr>
      <w:r>
        <w:t xml:space="preserve">CRITICAL NEXT STEPS: 90-DAY EXECUTION PLAN</w:t>
      </w:r>
    </w:p>
    <w:p xmlns:wp14="http://schemas.microsoft.com/office/word/2010/wordml" w14:paraId="2BD3FB6A" wp14:textId="77777777">
      <w:pPr>
        <w:spacing w:after="180"/>
      </w:pPr>
      <w:r>
        <w:rPr>
          <w:b/>
          <w:bCs/>
          <w:color w:val="CC0000"/>
          <w:sz w:val="28"/>
          <w:szCs w:val="28"/>
        </w:rPr>
        <w:t xml:space="preserve">IMMEDIATE PRIORITIES (Days 1-30)</w:t>
      </w:r>
    </w:p>
    <w:p xmlns:wp14="http://schemas.microsoft.com/office/word/2010/wordml" w14:paraId="16B257C9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UC Berkeley CIEE Outreach: Contact Prof. Sasha von Meier by February 10, 2026 with validation request. Use spouse's alumni connection as warm entry. Target: Secure Sovereign Audit commitment.</w:t>
      </w:r>
    </w:p>
    <w:p xmlns:wp14="http://schemas.microsoft.com/office/word/2010/wordml" w14:paraId="350843BA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Material Procurement: Order θ-TaN sheets from Vulcan Metal Group/AEM Metal, HTS REBCO tape from American Superconductor (500m minimum), OpenADR VEN gateways (2 units for pilot).</w:t>
      </w:r>
    </w:p>
    <w:p xmlns:wp14="http://schemas.microsoft.com/office/word/2010/wordml" w14:paraId="28765BBB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B.E.S.T. Program Coordination: Initiate workforce training pipeline with Sacramento City Council. Target: 500 trainees for Nano-Core assembly certification.</w:t>
      </w:r>
    </w:p>
    <w:p xmlns:wp14="http://schemas.microsoft.com/office/word/2010/wordml" w14:paraId="19BD3E7E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Siemens Mobility Contact: Reach out to Tobias Bauer with "buy-local" Sacramento partnership proposal for Mireo bogie integration. Emphasize CA state funding requirements alignment.</w:t>
      </w:r>
    </w:p>
    <w:p xmlns:wp14="http://schemas.microsoft.com/office/word/2010/wordml" w14:paraId="12030AB4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SMUD Grid Innovation Meeting: Request Technical Scoping Session with Rachel Huang for 95817/95820 pilot deployment. Present 300,000-unit VPP architecture.</w:t>
      </w:r>
    </w:p>
    <w:p xmlns:wp14="http://schemas.microsoft.com/office/word/2010/wordml" w14:paraId="170152C1" wp14:textId="77777777">
      <w:pPr>
        <w:spacing w:after="180"/>
      </w:pPr>
      <w:r>
        <w:rPr>
          <w:b/>
          <w:bCs/>
          <w:color w:val="0066CC"/>
          <w:sz w:val="28"/>
          <w:szCs w:val="28"/>
        </w:rPr>
        <w:t xml:space="preserve">SHORT-TERM MILESTONES (Days 31-60)</w:t>
      </w:r>
    </w:p>
    <w:p xmlns:wp14="http://schemas.microsoft.com/office/word/2010/wordml" w14:paraId="59F2C10C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Prototype Assembly: Complete first Nano unit (15 kWh) following 6-day SOP protocol. Achieve &lt;10⁻⁵ mbar vacuum, verify zero REBCO resistance at &lt;90K.</w:t>
      </w:r>
    </w:p>
    <w:p xmlns:wp14="http://schemas.microsoft.com/office/word/2010/wordml" w14:paraId="04AFDD67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Berkeley Validation Testing: Submit prototype to CIEE for θ-TaN safety certification, grid inertia modeling, OpenADR integration verification.</w:t>
      </w:r>
    </w:p>
    <w:p xmlns:wp14="http://schemas.microsoft.com/office/word/2010/wordml" w14:paraId="4432C874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CAHSRA Engagement: Present to Ian Choudri with Berkeley validation data. Propose 8 Velaro trainsets + 24 station installations as "storage buffer" for 100% renewable mandate.</w:t>
      </w:r>
    </w:p>
    <w:p xmlns:wp14="http://schemas.microsoft.com/office/word/2010/wordml" w14:paraId="66BA36F9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Xpansiv Partnership: Secure Omega credit trading agreement. Lock $85/ton pricing through 2030 forward contracts for LCFS revenue stream.</w:t>
      </w:r>
    </w:p>
    <w:p xmlns:wp14="http://schemas.microsoft.com/office/word/2010/wordml" w14:paraId="6DDA5128" wp14:textId="77777777">
      <w:pPr>
        <w:spacing w:after="180"/>
      </w:pPr>
      <w:r>
        <w:rPr>
          <w:b/>
          <w:bCs/>
          <w:color w:val="006633"/>
          <w:sz w:val="28"/>
          <w:szCs w:val="28"/>
        </w:rPr>
        <w:t xml:space="preserve">MEDIUM-TERM OBJECTIVES (Days 61-90)</w:t>
      </w:r>
    </w:p>
    <w:p xmlns:wp14="http://schemas.microsoft.com/office/word/2010/wordml" w14:paraId="6536E731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Sacramento Assembly Hub: Break ground on manufacturing facility in 95817/95820 area. Capacity: 1,000 Nano units/month, employment: 500+ B.E.S.T. Program trainees.</w:t>
      </w:r>
    </w:p>
    <w:p xmlns:wp14="http://schemas.microsoft.com/office/word/2010/wordml" w14:paraId="5C46B41A" wp14:textId="77777777">
      <w:pPr>
        <w:pStyle w:val="ListParagraph"/>
        <w:numPr>
          <w:ilvl w:val="0"/>
          <w:numId w:val="2"/>
        </w:numPr>
        <w:rPr/>
      </w:pPr>
      <w:r w:rsidRPr="39034CF5" w:rsidR="39034CF5">
        <w:rPr>
          <w:sz w:val="24"/>
          <w:szCs w:val="24"/>
          <w:lang w:val="en-US"/>
        </w:rPr>
        <w:t>SMUD Pilot Launch: Deploy first 100 residential Nano units in 95817/95820 zip codes. Demonstrate V2G capability, collect real-time telemetry via OpenADR 2.0b.</w:t>
      </w:r>
    </w:p>
    <w:p xmlns:wp14="http://schemas.microsoft.com/office/word/2010/wordml" w14:paraId="33718951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IRS Direct Pay Application: Submit Section 13701 30% tax credit claim with Berkeley validation report and B.E.S.T. Program compliance documentation.</w:t>
      </w:r>
    </w:p>
    <w:p xmlns:wp14="http://schemas.microsoft.com/office/word/2010/wordml" w14:paraId="00087B4E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Continental Expansion Planning: Initiate Phase II feasibility studies for Arizona (+40%), Texas (+180%), Florida (+320%) deployments based on Sacramento pilot performance.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1ACE8733" wp14:textId="77777777">
      <w:pPr>
        <w:pStyle w:val="Heading1"/>
      </w:pPr>
      <w:r>
        <w:t xml:space="preserve">SUCCESS METRICS &amp; VALIDATION CRITERIA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6EB4A70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018C8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Technical Validation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30AC2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Business Validation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296E1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Social Impact</w:t>
            </w:r>
          </w:p>
        </w:tc>
      </w:tr>
      <w:tr xmlns:wp14="http://schemas.microsoft.com/office/word/2010/wordml" w14:paraId="3A51095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D130F" wp14:textId="77777777">
            <w:r>
              <w:t xml:space="preserve">• Zero REBCO resistance &lt;90K</w:t>
            </w:r>
          </w:p>
          <w:p w14:paraId="702DFA7A" wp14:textId="77777777">
            <w:r>
              <w:t xml:space="preserve">• &lt;10⁻⁵ mbar vacuum hold</w:t>
            </w:r>
          </w:p>
          <w:p w14:paraId="325F9BF3" wp14:textId="77777777">
            <w:r>
              <w:t xml:space="preserve">• 98.5% round-trip efficiency</w:t>
            </w:r>
          </w:p>
          <w:p w14:paraId="1CB08531" wp14:textId="77777777">
            <w:r>
              <w:t xml:space="preserve">• &lt;10ms grid response time</w:t>
            </w:r>
          </w:p>
          <w:p w14:paraId="58F02A95" wp14:textId="77777777">
            <w:r>
              <w:t xml:space="preserve">• Berkeley CIEE certification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304E" wp14:textId="77777777">
            <w:r>
              <w:t xml:space="preserve">• $186M carbon credit revenue</w:t>
            </w:r>
          </w:p>
          <w:p w14:paraId="12F423EB" wp14:textId="77777777">
            <w:r>
              <w:t xml:space="preserve">• $540M V2G revenue stream</w:t>
            </w:r>
          </w:p>
          <w:p w14:paraId="7A0BF0DD" wp14:textId="77777777">
            <w:r>
              <w:t xml:space="preserve">• 36-month ROI achievement</w:t>
            </w:r>
          </w:p>
          <w:p w14:paraId="0C561137" wp14:textId="77777777">
            <w:r>
              <w:t xml:space="preserve">• 30% IRS credit secured</w:t>
            </w:r>
          </w:p>
          <w:p w14:paraId="6A1FA91D" wp14:textId="77777777">
            <w:r>
              <w:t xml:space="preserve">• Xpansiv partnership active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75D5D" wp14:textId="77777777">
            <w:r>
              <w:t xml:space="preserve">• 1,000 B.E.S.T. jobs created</w:t>
            </w:r>
          </w:p>
          <w:p w14:paraId="54E4C442" wp14:textId="77777777">
            <w:r>
              <w:t xml:space="preserve">• 95817/95820 deployment</w:t>
            </w:r>
          </w:p>
          <w:p w14:paraId="7D7AABBF" wp14:textId="77777777">
            <w:r>
              <w:t xml:space="preserve">• Living wage standard met</w:t>
            </w:r>
          </w:p>
          <w:p w14:paraId="11FA0C4F" wp14:textId="77777777">
            <w:r>
              <w:t xml:space="preserve">• Energy bill reduction</w:t>
            </w:r>
          </w:p>
          <w:p w14:paraId="7F172191" wp14:textId="77777777">
            <w:r>
              <w:t xml:space="preserve">• Community ownership stake</w:t>
            </w:r>
          </w:p>
        </w:tc>
      </w:tr>
    </w:tbl>
    <w:p xmlns:wp14="http://schemas.microsoft.com/office/word/2010/wordml" w14:paraId="3DF1B687" wp14:textId="77777777">
      <w:pPr>
        <w:spacing w:before="480"/>
        <w:jc w:val="center"/>
      </w:pPr>
      <w:r>
        <w:rPr>
          <w:b/>
          <w:bCs/>
          <w:color w:val="CC0000"/>
          <w:sz w:val="32"/>
          <w:szCs w:val="32"/>
        </w:rPr>
        <w:t xml:space="preserve">THE SOVEREIGN GRID INITIATIVE</w:t>
      </w:r>
    </w:p>
    <w:p xmlns:wp14="http://schemas.microsoft.com/office/word/2010/wordml" w14:paraId="50A16F72" wp14:textId="77777777">
      <w:pPr>
        <w:spacing w:after="120"/>
        <w:jc w:val="center"/>
      </w:pPr>
      <w:r>
        <w:rPr>
          <w:color w:val="0066CC"/>
          <w:sz w:val="26"/>
          <w:szCs w:val="26"/>
        </w:rPr>
        <w:t xml:space="preserve">Transforming California's Energy Infrastructure</w:t>
      </w:r>
    </w:p>
    <w:p xmlns:wp14="http://schemas.microsoft.com/office/word/2010/wordml" w14:paraId="5E6B5FB8" wp14:textId="77777777">
      <w:pPr>
        <w:jc w:val="center"/>
      </w:pPr>
      <w:r>
        <w:rPr>
          <w:i/>
          <w:iCs/>
          <w:color w:val="666666"/>
          <w:sz w:val="22"/>
          <w:szCs w:val="22"/>
        </w:rPr>
        <w:t xml:space="preserve">One Kinetic Hub at a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0d02c7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9e78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7129564"/>
  <w15:docId w15:val="{FD8823E5-20C1-4801-B6D5-F0C94443C186}"/>
  <w:rsids>
    <w:rsidRoot w:val="39034CF5"/>
    <w:rsid w:val="39034CF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CC0000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0066CC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66666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Umanzor</lastModifiedBy>
  <revision>2</revision>
  <dcterms:created xsi:type="dcterms:W3CDTF">2026-02-11T22:02:20.8140000Z</dcterms:created>
  <dcterms:modified xsi:type="dcterms:W3CDTF">2026-06-26T18:32:00.0546852Z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