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d2125"/>
          <w:highlight w:val="white"/>
          <w:rtl w:val="0"/>
        </w:rPr>
        <w:t xml:space="preserve">Crea un pantallazo de lo mostrado en Wireshark.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5023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1d2125"/>
          <w:highlight w:val="white"/>
          <w:rtl w:val="0"/>
        </w:rPr>
        <w:t xml:space="preserve">¿Qué flags tiene "encendidos" tu paquete?, ¿y el de vuelta?.</w:t>
      </w:r>
    </w:p>
    <w:p w:rsidR="00000000" w:rsidDel="00000000" w:rsidP="00000000" w:rsidRDefault="00000000" w:rsidRPr="00000000" w14:paraId="00000006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125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481638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paquete de ida solo está encendido el SYN.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paquete de vuelta están encendidos el ACK y el Fin.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1d2125"/>
          <w:highlight w:val="white"/>
          <w:rtl w:val="0"/>
        </w:rPr>
        <w:t xml:space="preserve">Pon mal el checksum y observa qué pasa.</w:t>
      </w:r>
    </w:p>
    <w:p w:rsidR="00000000" w:rsidDel="00000000" w:rsidP="00000000" w:rsidRDefault="00000000" w:rsidRPr="00000000" w14:paraId="00000011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la línea roja nos dice que hay error en el checksum ya que he cambiado un valor en mi paquete que se encuentra en hexadecimal.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d2125"/>
          <w:highlight w:val="white"/>
          <w:rtl w:val="0"/>
        </w:rPr>
        <w:t xml:space="preserve">Pon un TTL=2 y observa qué pasa.</w:t>
      </w:r>
    </w:p>
    <w:p w:rsidR="00000000" w:rsidDel="00000000" w:rsidP="00000000" w:rsidRDefault="00000000" w:rsidRPr="00000000" w14:paraId="00000018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</w:rPr>
        <w:drawing>
          <wp:inline distB="114300" distT="114300" distL="114300" distR="114300">
            <wp:extent cx="4886325" cy="379932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Podemos observar que hay dos saltos de nuestro paquete ya que su TTL era en este caso 2. Para cambiarlo se accede al paquete creado de tcp y se cambia en el apartado de TTL su valor a 2. Hay que tener en cuenta que si cambias el valor del TTL automáticamente el valor del checksum saldría error ya que según que TLL el checksum tendrá valores totalmente distintos.</w:t>
      </w:r>
    </w:p>
    <w:p w:rsidR="00000000" w:rsidDel="00000000" w:rsidP="00000000" w:rsidRDefault="00000000" w:rsidRPr="00000000" w14:paraId="0000001C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21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